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DF" w:rsidRDefault="007E3CDF"/>
    <w:p w:rsidR="007E3CDF" w:rsidRPr="004249A9" w:rsidRDefault="0046598F">
      <w:pPr>
        <w:jc w:val="right"/>
        <w:rPr>
          <w:sz w:val="20"/>
          <w:szCs w:val="20"/>
        </w:rPr>
      </w:pPr>
      <w:r w:rsidRPr="00AC77BE">
        <w:t xml:space="preserve">    </w:t>
      </w:r>
      <w:r w:rsidRPr="004249A9">
        <w:rPr>
          <w:sz w:val="20"/>
          <w:szCs w:val="20"/>
        </w:rPr>
        <w:t xml:space="preserve">Załącznik nr 1 do </w:t>
      </w:r>
      <w:r w:rsidR="00AC77BE" w:rsidRPr="004249A9">
        <w:rPr>
          <w:sz w:val="20"/>
          <w:szCs w:val="20"/>
        </w:rPr>
        <w:t>ZO-</w:t>
      </w:r>
      <w:r w:rsidR="00F21EAB">
        <w:rPr>
          <w:sz w:val="20"/>
          <w:szCs w:val="20"/>
        </w:rPr>
        <w:t>16</w:t>
      </w:r>
      <w:r w:rsidRPr="004249A9">
        <w:rPr>
          <w:sz w:val="20"/>
          <w:szCs w:val="20"/>
        </w:rPr>
        <w:t>/21/BD</w:t>
      </w:r>
    </w:p>
    <w:p w:rsidR="007E3CDF" w:rsidRDefault="0046598F">
      <w:pPr>
        <w:rPr>
          <w:b/>
        </w:rPr>
      </w:pPr>
      <w:r>
        <w:rPr>
          <w:b/>
        </w:rPr>
        <w:t xml:space="preserve">   </w:t>
      </w:r>
    </w:p>
    <w:p w:rsidR="007E3CDF" w:rsidRPr="008F1FEA" w:rsidRDefault="0046598F" w:rsidP="00AC77BE">
      <w:pPr>
        <w:spacing w:after="360"/>
        <w:jc w:val="center"/>
        <w:rPr>
          <w:b/>
          <w:sz w:val="24"/>
          <w:szCs w:val="24"/>
        </w:rPr>
      </w:pPr>
      <w:r w:rsidRPr="008F1FEA">
        <w:rPr>
          <w:b/>
          <w:sz w:val="24"/>
          <w:szCs w:val="24"/>
        </w:rPr>
        <w:t>OPIS PRZEDMIOTU ZAMÓWIENIA</w:t>
      </w:r>
    </w:p>
    <w:p w:rsidR="005B7BF9" w:rsidRDefault="0046598F" w:rsidP="00CE6A96">
      <w:pPr>
        <w:pStyle w:val="Nagwek1"/>
        <w:rPr>
          <w:rFonts w:asciiTheme="minorHAnsi" w:hAnsiTheme="minorHAnsi"/>
          <w:b w:val="0"/>
          <w:sz w:val="22"/>
          <w:szCs w:val="22"/>
          <w:u w:val="single"/>
        </w:rPr>
      </w:pPr>
      <w:r w:rsidRPr="00AC77BE">
        <w:rPr>
          <w:rFonts w:asciiTheme="minorHAnsi" w:hAnsiTheme="minorHAnsi"/>
          <w:sz w:val="24"/>
          <w:u w:val="single"/>
        </w:rPr>
        <w:t xml:space="preserve">Podstawowe </w:t>
      </w:r>
      <w:bookmarkStart w:id="0" w:name="OLE_LINK7"/>
      <w:bookmarkStart w:id="1" w:name="OLE_LINK6"/>
      <w:r w:rsidRPr="00AC77BE">
        <w:rPr>
          <w:rFonts w:asciiTheme="minorHAnsi" w:hAnsiTheme="minorHAnsi"/>
          <w:sz w:val="24"/>
          <w:u w:val="single"/>
        </w:rPr>
        <w:t>Łącze internetowe symetryczne</w:t>
      </w:r>
      <w:r w:rsidRPr="00AC77BE">
        <w:rPr>
          <w:rFonts w:asciiTheme="minorHAnsi" w:hAnsiTheme="minorHAnsi"/>
          <w:sz w:val="24"/>
          <w:u w:val="single"/>
        </w:rPr>
        <w:br/>
      </w:r>
      <w:bookmarkEnd w:id="0"/>
      <w:bookmarkEnd w:id="1"/>
    </w:p>
    <w:p w:rsidR="007E3CDF" w:rsidRDefault="0046598F">
      <w:pPr>
        <w:pStyle w:val="Nagwek1"/>
        <w:jc w:val="left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  <w:u w:val="single"/>
        </w:rPr>
        <w:t xml:space="preserve">Informacje dla Wykonawców: </w:t>
      </w:r>
    </w:p>
    <w:p w:rsidR="007E3CDF" w:rsidRDefault="007E3CDF">
      <w:pPr>
        <w:pStyle w:val="Nagwek1"/>
        <w:jc w:val="left"/>
        <w:rPr>
          <w:rFonts w:asciiTheme="minorHAnsi" w:hAnsiTheme="minorHAnsi"/>
          <w:sz w:val="22"/>
          <w:szCs w:val="22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  <w:u w:val="single"/>
        </w:rPr>
      </w:pPr>
      <w:r>
        <w:rPr>
          <w:rFonts w:asciiTheme="minorHAnsi" w:hAnsiTheme="minorHAnsi"/>
          <w:i w:val="0"/>
          <w:sz w:val="22"/>
          <w:szCs w:val="22"/>
          <w:u w:val="single"/>
        </w:rPr>
        <w:t>Stan obecny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Narodowy Instytut Onkologii im. Marii Skłodowskiej-Curie – Państwowy Instytut Badawczy </w:t>
      </w:r>
      <w:r>
        <w:rPr>
          <w:rFonts w:asciiTheme="minorHAnsi" w:hAnsiTheme="minorHAnsi"/>
          <w:i w:val="0"/>
          <w:sz w:val="22"/>
          <w:szCs w:val="22"/>
        </w:rPr>
        <w:br/>
        <w:t>w Warszawie obecnie dzierżawi trzy łącza do internetu:</w:t>
      </w:r>
    </w:p>
    <w:p w:rsidR="007E3CDF" w:rsidRDefault="0046598F">
      <w:pPr>
        <w:pStyle w:val="western"/>
        <w:numPr>
          <w:ilvl w:val="0"/>
          <w:numId w:val="1"/>
        </w:numPr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symetryczne 1000 Mb/s z gwarancją prędkości, adresacja IP 6 hostów, adresacja IP 30 hostów</w:t>
      </w:r>
    </w:p>
    <w:p w:rsidR="007E3CDF" w:rsidRDefault="0046598F">
      <w:pPr>
        <w:pStyle w:val="western"/>
        <w:numPr>
          <w:ilvl w:val="0"/>
          <w:numId w:val="1"/>
        </w:numPr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symetryczne 100 Mb/s z gwarancją prędkości, adresacja IP 30 hostów</w:t>
      </w:r>
    </w:p>
    <w:p w:rsidR="007E3CDF" w:rsidRDefault="0046598F">
      <w:pPr>
        <w:pStyle w:val="western"/>
        <w:numPr>
          <w:ilvl w:val="0"/>
          <w:numId w:val="1"/>
        </w:numPr>
        <w:spacing w:beforeAutospacing="0"/>
      </w:pPr>
      <w:r>
        <w:rPr>
          <w:rFonts w:asciiTheme="minorHAnsi" w:hAnsiTheme="minorHAnsi"/>
          <w:i w:val="0"/>
          <w:sz w:val="22"/>
          <w:szCs w:val="22"/>
        </w:rPr>
        <w:t>symetryczne 300 Mb/s z gwarancją prędkości, adresacja IP 6 hostów.</w:t>
      </w:r>
    </w:p>
    <w:p w:rsidR="007E3CDF" w:rsidRDefault="007E3CDF">
      <w:pPr>
        <w:pStyle w:val="western"/>
        <w:spacing w:beforeAutospacing="0"/>
        <w:ind w:left="720"/>
        <w:rPr>
          <w:rFonts w:asciiTheme="minorHAnsi" w:hAnsiTheme="minorHAnsi"/>
          <w:i w:val="0"/>
          <w:sz w:val="22"/>
          <w:szCs w:val="22"/>
        </w:rPr>
      </w:pPr>
    </w:p>
    <w:p w:rsidR="007E3CDF" w:rsidRDefault="0046598F">
      <w:pPr>
        <w:pStyle w:val="western"/>
        <w:spacing w:beforeAutospacing="0"/>
      </w:pPr>
      <w:r>
        <w:rPr>
          <w:rFonts w:asciiTheme="minorHAnsi" w:hAnsiTheme="minorHAnsi"/>
          <w:i w:val="0"/>
          <w:sz w:val="22"/>
          <w:szCs w:val="22"/>
        </w:rPr>
        <w:t xml:space="preserve">Miejsce dostarczenia sygnałów internetowych: </w:t>
      </w:r>
    </w:p>
    <w:p w:rsidR="007E3CDF" w:rsidRDefault="0046598F">
      <w:pPr>
        <w:pStyle w:val="western"/>
        <w:spacing w:beforeAutospacing="0"/>
      </w:pPr>
      <w:r>
        <w:rPr>
          <w:rFonts w:asciiTheme="minorHAnsi" w:hAnsiTheme="minorHAnsi"/>
          <w:i w:val="0"/>
          <w:sz w:val="22"/>
          <w:szCs w:val="22"/>
        </w:rPr>
        <w:t>a) pkt a i pkt b</w:t>
      </w:r>
    </w:p>
    <w:p w:rsidR="007E3CDF" w:rsidRDefault="0046598F">
      <w:pPr>
        <w:pStyle w:val="western"/>
        <w:spacing w:beforeAutospacing="0"/>
      </w:pPr>
      <w:r>
        <w:rPr>
          <w:rFonts w:asciiTheme="minorHAnsi" w:hAnsiTheme="minorHAnsi"/>
          <w:i w:val="0"/>
          <w:sz w:val="22"/>
          <w:szCs w:val="22"/>
        </w:rPr>
        <w:t>siedziba W-wa Ursynów ul. Roentgena 5, budynek kliniczny, 10 piętro serwerownia. Sposób podłączenia: przyłączenie optyczne wtyk LC.</w:t>
      </w:r>
    </w:p>
    <w:p w:rsidR="007E3CDF" w:rsidRDefault="0046598F">
      <w:pPr>
        <w:pStyle w:val="western"/>
        <w:spacing w:beforeAutospacing="0"/>
      </w:pPr>
      <w:r>
        <w:rPr>
          <w:rFonts w:asciiTheme="minorHAnsi" w:hAnsiTheme="minorHAnsi"/>
          <w:i w:val="0"/>
          <w:sz w:val="22"/>
          <w:szCs w:val="22"/>
        </w:rPr>
        <w:t>b) pkt c W-wa Ochota: ul. Wawelska 15 02-093 Warszawa</w:t>
      </w:r>
    </w:p>
    <w:p w:rsidR="007E3CDF" w:rsidRDefault="007E3CD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Data zakończenia dotychczasowych umów na łącza do internetu:</w:t>
      </w:r>
    </w:p>
    <w:p w:rsidR="007E3CDF" w:rsidRPr="00AC77BE" w:rsidRDefault="0046598F" w:rsidP="00AC77BE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>
        <w:t>symetryczne 1000 Mb/s   20.04.2021</w:t>
      </w:r>
      <w:r w:rsidR="00E308A7" w:rsidRPr="00E308A7">
        <w:rPr>
          <w:i/>
        </w:rPr>
        <w:t xml:space="preserve"> </w:t>
      </w:r>
      <w:r w:rsidR="00E308A7" w:rsidRPr="00E308A7">
        <w:rPr>
          <w:rFonts w:eastAsia="Times New Roman" w:cs="Times New Roman"/>
          <w:iCs/>
          <w:color w:val="000000"/>
          <w:lang w:eastAsia="pl-PL"/>
        </w:rPr>
        <w:t>godz. 23:59</w:t>
      </w:r>
      <w:r w:rsidR="00672709">
        <w:rPr>
          <w:rFonts w:eastAsia="Times New Roman" w:cs="Times New Roman"/>
          <w:iCs/>
          <w:color w:val="000000"/>
          <w:lang w:eastAsia="pl-PL"/>
        </w:rPr>
        <w:t xml:space="preserve"> (z przedłużeniem awaryjnym o 2 miesiące)</w:t>
      </w:r>
    </w:p>
    <w:p w:rsidR="007E3CDF" w:rsidRDefault="0046598F" w:rsidP="00AC77BE">
      <w:pPr>
        <w:pStyle w:val="western"/>
        <w:numPr>
          <w:ilvl w:val="0"/>
          <w:numId w:val="2"/>
        </w:numPr>
        <w:spacing w:beforeAutospacing="0"/>
        <w:ind w:left="714" w:hanging="357"/>
      </w:pPr>
      <w:r>
        <w:rPr>
          <w:rFonts w:asciiTheme="minorHAnsi" w:hAnsiTheme="minorHAnsi"/>
          <w:i w:val="0"/>
          <w:sz w:val="22"/>
          <w:szCs w:val="22"/>
        </w:rPr>
        <w:t>symetryczne 100 Mb/s     29.04.</w:t>
      </w:r>
      <w:r w:rsidR="00672709">
        <w:rPr>
          <w:rFonts w:asciiTheme="minorHAnsi" w:hAnsiTheme="minorHAnsi"/>
          <w:i w:val="0"/>
          <w:sz w:val="22"/>
          <w:szCs w:val="22"/>
        </w:rPr>
        <w:t xml:space="preserve">2023 </w:t>
      </w:r>
      <w:r w:rsidR="00E308A7" w:rsidRPr="00E308A7">
        <w:rPr>
          <w:rFonts w:asciiTheme="minorHAnsi" w:hAnsiTheme="minorHAnsi"/>
          <w:i w:val="0"/>
          <w:sz w:val="22"/>
          <w:szCs w:val="22"/>
        </w:rPr>
        <w:t>godz. 23:59</w:t>
      </w:r>
    </w:p>
    <w:p w:rsidR="007E3CDF" w:rsidRDefault="0046598F" w:rsidP="00AC77BE">
      <w:pPr>
        <w:pStyle w:val="western"/>
        <w:numPr>
          <w:ilvl w:val="0"/>
          <w:numId w:val="2"/>
        </w:numPr>
        <w:spacing w:beforeAutospacing="0"/>
        <w:ind w:left="714" w:hanging="357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symetryczne 300 Mb/s</w:t>
      </w:r>
      <w:r>
        <w:rPr>
          <w:rFonts w:asciiTheme="minorHAnsi" w:hAnsiTheme="minorHAnsi"/>
          <w:i w:val="0"/>
          <w:sz w:val="22"/>
          <w:szCs w:val="22"/>
        </w:rPr>
        <w:tab/>
        <w:t>30.09.2022</w:t>
      </w:r>
      <w:r w:rsidR="00E308A7">
        <w:rPr>
          <w:rFonts w:asciiTheme="minorHAnsi" w:hAnsiTheme="minorHAnsi"/>
          <w:i w:val="0"/>
          <w:sz w:val="22"/>
          <w:szCs w:val="22"/>
        </w:rPr>
        <w:t xml:space="preserve"> </w:t>
      </w:r>
      <w:r w:rsidR="00E308A7" w:rsidRPr="00E308A7">
        <w:rPr>
          <w:rFonts w:asciiTheme="minorHAnsi" w:hAnsiTheme="minorHAnsi"/>
          <w:i w:val="0"/>
          <w:sz w:val="22"/>
          <w:szCs w:val="22"/>
        </w:rPr>
        <w:t>godz. 23:59</w:t>
      </w:r>
      <w:r w:rsidR="00E308A7">
        <w:rPr>
          <w:rFonts w:asciiTheme="minorHAnsi" w:hAnsiTheme="minorHAnsi"/>
          <w:i w:val="0"/>
          <w:sz w:val="22"/>
          <w:szCs w:val="22"/>
        </w:rPr>
        <w:t>.</w:t>
      </w:r>
    </w:p>
    <w:p w:rsidR="007E3CDF" w:rsidRDefault="007E3CD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Narodowy Instytut Onkologii im. Marii Skłodowskiej-Curie – Państwowy Instytut Badawczy </w:t>
      </w:r>
      <w:r>
        <w:rPr>
          <w:rFonts w:asciiTheme="minorHAnsi" w:hAnsiTheme="minorHAnsi"/>
          <w:i w:val="0"/>
          <w:sz w:val="22"/>
          <w:szCs w:val="22"/>
        </w:rPr>
        <w:br/>
        <w:t>w Warszawie użytkuje następujące publiczne adresacje IP:</w:t>
      </w:r>
    </w:p>
    <w:p w:rsidR="007E3CDF" w:rsidRDefault="0046598F">
      <w:pPr>
        <w:pStyle w:val="western"/>
        <w:numPr>
          <w:ilvl w:val="0"/>
          <w:numId w:val="3"/>
        </w:numPr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148.81.169.114   255.255.255.248</w:t>
      </w:r>
    </w:p>
    <w:p w:rsidR="007E3CDF" w:rsidRDefault="0046598F">
      <w:pPr>
        <w:pStyle w:val="western"/>
        <w:numPr>
          <w:ilvl w:val="0"/>
          <w:numId w:val="3"/>
        </w:numPr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148.81.197.157 255.255.255.224</w:t>
      </w:r>
    </w:p>
    <w:p w:rsidR="007E3CDF" w:rsidRDefault="0046598F">
      <w:pPr>
        <w:pStyle w:val="western"/>
        <w:numPr>
          <w:ilvl w:val="0"/>
          <w:numId w:val="3"/>
        </w:numPr>
        <w:spacing w:beforeAutospacing="0"/>
      </w:pPr>
      <w:r>
        <w:rPr>
          <w:rFonts w:asciiTheme="minorHAnsi" w:hAnsiTheme="minorHAnsi"/>
          <w:i w:val="0"/>
          <w:sz w:val="22"/>
          <w:szCs w:val="22"/>
        </w:rPr>
        <w:t>212.69.81.64 255.255.255.224</w:t>
      </w:r>
    </w:p>
    <w:p w:rsidR="007E3CDF" w:rsidRDefault="0046598F">
      <w:pPr>
        <w:pStyle w:val="western"/>
        <w:numPr>
          <w:ilvl w:val="0"/>
          <w:numId w:val="3"/>
        </w:numPr>
        <w:spacing w:beforeAutospacing="0"/>
      </w:pPr>
      <w:r>
        <w:rPr>
          <w:rFonts w:asciiTheme="minorHAnsi" w:hAnsiTheme="minorHAnsi"/>
          <w:i w:val="0"/>
          <w:sz w:val="22"/>
          <w:szCs w:val="22"/>
        </w:rPr>
        <w:t>193.29.207.217 255.255.255.228.</w:t>
      </w:r>
    </w:p>
    <w:p w:rsidR="007E3CDF" w:rsidRDefault="007E3CDF">
      <w:pPr>
        <w:pStyle w:val="western"/>
        <w:spacing w:beforeAutospacing="0"/>
        <w:ind w:left="720"/>
        <w:rPr>
          <w:rFonts w:asciiTheme="minorHAnsi" w:hAnsiTheme="minorHAnsi"/>
          <w:i w:val="0"/>
          <w:sz w:val="22"/>
          <w:szCs w:val="22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  <w:u w:val="single"/>
        </w:rPr>
      </w:pPr>
      <w:r>
        <w:rPr>
          <w:rFonts w:asciiTheme="minorHAnsi" w:hAnsiTheme="minorHAnsi"/>
          <w:i w:val="0"/>
          <w:sz w:val="22"/>
          <w:szCs w:val="22"/>
          <w:u w:val="single"/>
        </w:rPr>
        <w:t>Możliwości podłączenia nowych łączy siedziba W-wa Ursynów</w:t>
      </w:r>
    </w:p>
    <w:p w:rsidR="007E3CDF" w:rsidRDefault="0046598F">
      <w:pPr>
        <w:pStyle w:val="western"/>
        <w:spacing w:beforeAutospacing="0"/>
      </w:pPr>
      <w:r>
        <w:rPr>
          <w:rFonts w:asciiTheme="minorHAnsi" w:hAnsiTheme="minorHAnsi"/>
          <w:i w:val="0"/>
          <w:sz w:val="22"/>
          <w:szCs w:val="22"/>
        </w:rPr>
        <w:t xml:space="preserve">Do budynków w siedzibie na Ursynowie dochodzą studzienki telekomunikacyjne TP/Orange. </w:t>
      </w:r>
      <w:r>
        <w:rPr>
          <w:rFonts w:asciiTheme="minorHAnsi" w:hAnsiTheme="minorHAnsi"/>
          <w:i w:val="0"/>
          <w:sz w:val="22"/>
          <w:szCs w:val="22"/>
        </w:rPr>
        <w:br/>
        <w:t>W budynkach własnych Zamawiającego jest możliwość wykonania infrastruktury np. światłowodowej, czy dostawienia anten. Na dachu budynku klinicznego oraz budynku naukowego umiejscowiona jest infrastruktura teleinformatyczna kilku operatorów telekomunikacyjnych/internetowych. Do budynków  w siedzibie na Ursynowie są dostarczone światłowody co najmniej 3 dostawców</w:t>
      </w:r>
      <w:r w:rsidR="003E64EA">
        <w:rPr>
          <w:rFonts w:asciiTheme="minorHAnsi" w:hAnsiTheme="minorHAnsi"/>
          <w:i w:val="0"/>
          <w:sz w:val="22"/>
          <w:szCs w:val="22"/>
        </w:rPr>
        <w:t xml:space="preserve"> </w:t>
      </w:r>
      <w:r>
        <w:rPr>
          <w:rFonts w:asciiTheme="minorHAnsi" w:hAnsiTheme="minorHAnsi"/>
          <w:i w:val="0"/>
          <w:sz w:val="22"/>
          <w:szCs w:val="22"/>
        </w:rPr>
        <w:t xml:space="preserve">internetu. </w:t>
      </w:r>
    </w:p>
    <w:p w:rsidR="007E3CDF" w:rsidRDefault="007E3CD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Zamawiający na potrzeby złożenia oferty umożliwia zapoznanie się z infrastrukturą w obu siedzibach.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Zamawiający zarządza budynkami oraz okalającym terenem w obu siedzibach.</w:t>
      </w:r>
    </w:p>
    <w:p w:rsidR="007E3CDF" w:rsidRDefault="007E3CD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b/>
          <w:i w:val="0"/>
          <w:sz w:val="22"/>
          <w:szCs w:val="22"/>
          <w:u w:val="single"/>
        </w:rPr>
      </w:pPr>
      <w:r>
        <w:rPr>
          <w:rFonts w:asciiTheme="minorHAnsi" w:hAnsiTheme="minorHAnsi"/>
          <w:b/>
          <w:i w:val="0"/>
          <w:sz w:val="22"/>
          <w:szCs w:val="22"/>
          <w:u w:val="single"/>
        </w:rPr>
        <w:t>Czas świadczenia usług / czas obowiązywania umów:</w:t>
      </w:r>
    </w:p>
    <w:p w:rsidR="007E3CDF" w:rsidRDefault="0046598F">
      <w:pPr>
        <w:pStyle w:val="western"/>
        <w:spacing w:beforeAutospacing="0"/>
      </w:pPr>
      <w:r>
        <w:rPr>
          <w:rFonts w:asciiTheme="minorHAnsi" w:hAnsiTheme="minorHAnsi"/>
          <w:b/>
          <w:i w:val="0"/>
          <w:sz w:val="22"/>
          <w:szCs w:val="22"/>
        </w:rPr>
        <w:t>Usługa dostępu do internetu łączem symetrycznym: 24 miesięcy.</w:t>
      </w:r>
    </w:p>
    <w:p w:rsidR="007E3CDF" w:rsidRDefault="0046598F">
      <w:pPr>
        <w:pStyle w:val="western"/>
        <w:spacing w:beforeAutospacing="0"/>
      </w:pPr>
      <w:r>
        <w:rPr>
          <w:rFonts w:asciiTheme="minorHAnsi" w:hAnsiTheme="minorHAnsi"/>
          <w:b/>
          <w:i w:val="0"/>
          <w:sz w:val="22"/>
          <w:szCs w:val="22"/>
        </w:rPr>
        <w:t>Rozpoczęcie świadczenia usługi nie później niż w dniu 21.</w:t>
      </w:r>
      <w:r w:rsidR="00672709">
        <w:rPr>
          <w:rFonts w:asciiTheme="minorHAnsi" w:hAnsiTheme="minorHAnsi"/>
          <w:b/>
          <w:i w:val="0"/>
          <w:sz w:val="22"/>
          <w:szCs w:val="22"/>
        </w:rPr>
        <w:t>06</w:t>
      </w:r>
      <w:r>
        <w:rPr>
          <w:rFonts w:asciiTheme="minorHAnsi" w:hAnsiTheme="minorHAnsi"/>
          <w:b/>
          <w:i w:val="0"/>
          <w:sz w:val="22"/>
          <w:szCs w:val="22"/>
        </w:rPr>
        <w:t>.2021 godz. 00:01.</w:t>
      </w:r>
    </w:p>
    <w:p w:rsidR="007E3CDF" w:rsidRDefault="007E3CD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  <w:u w:val="single"/>
        </w:rPr>
      </w:pPr>
      <w:bookmarkStart w:id="2" w:name="OLE_LINK5"/>
      <w:bookmarkEnd w:id="2"/>
      <w:r>
        <w:rPr>
          <w:rFonts w:asciiTheme="minorHAnsi" w:hAnsiTheme="minorHAnsi"/>
          <w:i w:val="0"/>
          <w:sz w:val="22"/>
          <w:szCs w:val="22"/>
          <w:u w:val="single"/>
        </w:rPr>
        <w:t>Sposób pomiaru prędkości łącz do internetu</w:t>
      </w:r>
    </w:p>
    <w:p w:rsidR="007E3CDF" w:rsidRDefault="0046598F">
      <w:pPr>
        <w:pStyle w:val="western"/>
        <w:spacing w:beforeAutospacing="0"/>
      </w:pPr>
      <w:r>
        <w:rPr>
          <w:rFonts w:asciiTheme="minorHAnsi" w:hAnsiTheme="minorHAnsi"/>
          <w:i w:val="0"/>
          <w:sz w:val="22"/>
          <w:szCs w:val="22"/>
        </w:rPr>
        <w:t xml:space="preserve">Zamawiający będzie sprawdzał szybkość zestawionych łączy do internetu za pomocą ogólnodostępnych testów dostępnych na stronach internetowych: np. </w:t>
      </w:r>
      <w:hyperlink r:id="rId8">
        <w:r>
          <w:rPr>
            <w:rStyle w:val="czeinternetowe"/>
            <w:rFonts w:asciiTheme="minorHAnsi" w:hAnsiTheme="minorHAnsi"/>
            <w:i w:val="0"/>
            <w:sz w:val="22"/>
            <w:szCs w:val="22"/>
          </w:rPr>
          <w:t>http://www.speedtest.net/</w:t>
        </w:r>
      </w:hyperlink>
      <w:r>
        <w:rPr>
          <w:rFonts w:asciiTheme="minorHAnsi" w:hAnsiTheme="minorHAnsi"/>
          <w:i w:val="0"/>
          <w:sz w:val="22"/>
          <w:szCs w:val="22"/>
        </w:rPr>
        <w:t xml:space="preserve">  http://www.speedtest.pl/</w:t>
      </w:r>
    </w:p>
    <w:p w:rsidR="007E3CDF" w:rsidRDefault="00DF50F1">
      <w:pPr>
        <w:pStyle w:val="western"/>
        <w:spacing w:beforeAutospacing="0"/>
      </w:pPr>
      <w:hyperlink r:id="rId9">
        <w:r w:rsidR="0046598F">
          <w:rPr>
            <w:rStyle w:val="czeinternetowe"/>
            <w:rFonts w:asciiTheme="minorHAnsi" w:hAnsiTheme="minorHAnsi"/>
            <w:i w:val="0"/>
            <w:sz w:val="22"/>
            <w:szCs w:val="22"/>
          </w:rPr>
          <w:t>http://test-lacza.pl/</w:t>
        </w:r>
      </w:hyperlink>
      <w:r w:rsidR="0046598F">
        <w:rPr>
          <w:rFonts w:asciiTheme="minorHAnsi" w:hAnsiTheme="minorHAnsi"/>
          <w:i w:val="0"/>
          <w:sz w:val="22"/>
          <w:szCs w:val="22"/>
        </w:rPr>
        <w:t xml:space="preserve"> </w:t>
      </w:r>
      <w:hyperlink r:id="rId10">
        <w:r w:rsidR="0046598F">
          <w:rPr>
            <w:rStyle w:val="czeinternetowe"/>
            <w:rFonts w:asciiTheme="minorHAnsi" w:hAnsiTheme="minorHAnsi"/>
            <w:i w:val="0"/>
            <w:sz w:val="22"/>
            <w:szCs w:val="22"/>
          </w:rPr>
          <w:t>http://speedtest.net.pl/</w:t>
        </w:r>
      </w:hyperlink>
      <w:r w:rsidR="0046598F">
        <w:rPr>
          <w:rFonts w:asciiTheme="minorHAnsi" w:hAnsiTheme="minorHAnsi"/>
          <w:i w:val="0"/>
          <w:sz w:val="22"/>
          <w:szCs w:val="22"/>
        </w:rPr>
        <w:t xml:space="preserve"> Otrzymane wyniki z kilku stron www będą ulegały uśrednieniu. Zamawiający wymaga by wartości wykazywane w testach nie były niższe od prędkości gwarantowanej łącza.</w:t>
      </w:r>
    </w:p>
    <w:p w:rsidR="007E3CDF" w:rsidRDefault="007E3CD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  <w:u w:val="single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  <w:u w:val="single"/>
        </w:rPr>
      </w:pPr>
      <w:r>
        <w:rPr>
          <w:rFonts w:asciiTheme="minorHAnsi" w:hAnsiTheme="minorHAnsi"/>
          <w:i w:val="0"/>
          <w:sz w:val="22"/>
          <w:szCs w:val="22"/>
          <w:u w:val="single"/>
        </w:rPr>
        <w:lastRenderedPageBreak/>
        <w:t>Sposób rozliczenia usług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Okresem rozliczeniowym usług jest czas jeden miesiąc kalendarzowy. 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Zamawiający będzie uiszczać opłaty abonamentowe co miesiąc. Do pierwszej faktury powinny być doliczone jednorazowe opłaty instalacyjne (w tym opłaty za dostarczone urządzeń niezbędne do uruchomienia i poprawnej pracy łącza) o zwyczajowej wysokości stosowanej w branży. 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W przypadku określenia w ofercie jednorazowej opłaty instalacyjnej na więcej niż 15% kosztu całkowitego usługi, opłatę to należy rozłożyć na </w:t>
      </w:r>
      <w:r w:rsidR="00C81CF8">
        <w:rPr>
          <w:rFonts w:asciiTheme="minorHAnsi" w:hAnsiTheme="minorHAnsi"/>
          <w:i w:val="0"/>
          <w:sz w:val="22"/>
          <w:szCs w:val="22"/>
        </w:rPr>
        <w:t xml:space="preserve">równe </w:t>
      </w:r>
      <w:r>
        <w:rPr>
          <w:rFonts w:asciiTheme="minorHAnsi" w:hAnsiTheme="minorHAnsi"/>
          <w:i w:val="0"/>
          <w:sz w:val="22"/>
          <w:szCs w:val="22"/>
        </w:rPr>
        <w:t>płatności miesięczne, płatne razem z abonamentem co miesiąc. Ewentualną opłatę za stałe publiczne nr IP należy rozliczać razem z opłatą abonamentową miesięczną.</w:t>
      </w:r>
    </w:p>
    <w:p w:rsidR="007E3CDF" w:rsidRDefault="0046598F">
      <w:pPr>
        <w:widowControl w:val="0"/>
        <w:rPr>
          <w:rFonts w:cs="Times New Roman"/>
        </w:rPr>
      </w:pPr>
      <w:r>
        <w:rPr>
          <w:rFonts w:cs="Times New Roman"/>
        </w:rPr>
        <w:t>Zamawiający będzie dokonywać płatności abonamentu miesięcznego z dołu po zakończeniu miesiąca, w którym była świadczona usługa. Termin płatności faktur z tytułu usług 30 dni od daty otrzymania faktury.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Przykłady rozwiązań technicznych spełniających wymogi Zamawiającego: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Łącze stałe symetryczne zrealizowane na medium: 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- światłowód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- okablowanie miedziane</w:t>
      </w:r>
      <w:r w:rsidR="00C81CF8">
        <w:rPr>
          <w:rFonts w:asciiTheme="minorHAnsi" w:hAnsiTheme="minorHAnsi"/>
          <w:i w:val="0"/>
          <w:sz w:val="22"/>
          <w:szCs w:val="22"/>
        </w:rPr>
        <w:t>.</w:t>
      </w:r>
    </w:p>
    <w:p w:rsidR="00C81CF8" w:rsidRDefault="00C81CF8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Usługa dotyczy medium transmisji danych wraz z dzierżawą urządzeń niezbędnych do dostarczenia sygnału w wymaganej formie.</w:t>
      </w:r>
    </w:p>
    <w:p w:rsidR="00C81CF8" w:rsidRDefault="00C81CF8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  <w:u w:val="single"/>
        </w:rPr>
      </w:pPr>
      <w:r>
        <w:rPr>
          <w:rFonts w:asciiTheme="minorHAnsi" w:hAnsiTheme="minorHAnsi"/>
          <w:i w:val="0"/>
          <w:sz w:val="22"/>
          <w:szCs w:val="22"/>
          <w:u w:val="single"/>
        </w:rPr>
        <w:t>Sposób wyliczenia dostępności usług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Nie</w:t>
      </w:r>
      <w:r w:rsidR="003E64EA">
        <w:rPr>
          <w:rFonts w:asciiTheme="minorHAnsi" w:hAnsiTheme="minorHAnsi"/>
          <w:i w:val="0"/>
          <w:sz w:val="22"/>
          <w:szCs w:val="22"/>
        </w:rPr>
        <w:t>d</w:t>
      </w:r>
      <w:r>
        <w:rPr>
          <w:rFonts w:asciiTheme="minorHAnsi" w:hAnsiTheme="minorHAnsi"/>
          <w:i w:val="0"/>
          <w:sz w:val="22"/>
          <w:szCs w:val="22"/>
        </w:rPr>
        <w:t xml:space="preserve">ostępność wyrażona w procentach i wyliczona, jako iloraz czasu nie działania usługi w minutach </w:t>
      </w:r>
      <w:r>
        <w:rPr>
          <w:rFonts w:asciiTheme="minorHAnsi" w:hAnsiTheme="minorHAnsi"/>
          <w:i w:val="0"/>
          <w:sz w:val="22"/>
          <w:szCs w:val="22"/>
        </w:rPr>
        <w:br/>
        <w:t xml:space="preserve">i liczby minut w danym okresie. 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W obliczeniach należy przyjąć, że rok kalendarzowy wynosi: 365 dni 5 godzin 48 minut (rok tj. 525948 minut), a miesiąc 1/12 roku kalendarzowego (liczonego, jako 525948 minut). </w:t>
      </w:r>
    </w:p>
    <w:p w:rsidR="007E3CDF" w:rsidRDefault="007E3CD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Nie</w:t>
      </w:r>
      <w:r w:rsidR="003E64EA">
        <w:rPr>
          <w:rFonts w:asciiTheme="minorHAnsi" w:hAnsiTheme="minorHAnsi"/>
          <w:i w:val="0"/>
          <w:sz w:val="22"/>
          <w:szCs w:val="22"/>
        </w:rPr>
        <w:t>d</w:t>
      </w:r>
      <w:r>
        <w:rPr>
          <w:rFonts w:asciiTheme="minorHAnsi" w:hAnsiTheme="minorHAnsi"/>
          <w:i w:val="0"/>
          <w:sz w:val="22"/>
          <w:szCs w:val="22"/>
        </w:rPr>
        <w:t>ostępność = czas nie działania usługi w ciągu okresu czasu / całkowita liczba minut w okresie.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Niedostępność dla okresu równego rok kalendarzowy: czas niedostępności (minuty) / 525948 * 100%. 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Niedostępność dla okresu równego miesiąc:  czas niedostępności  (minuty) / 12*525948 * 100%. 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Dostępność = 100% – Nie</w:t>
      </w:r>
      <w:r w:rsidR="003E64EA">
        <w:rPr>
          <w:rFonts w:asciiTheme="minorHAnsi" w:hAnsiTheme="minorHAnsi"/>
          <w:i w:val="0"/>
          <w:sz w:val="22"/>
          <w:szCs w:val="22"/>
        </w:rPr>
        <w:t>d</w:t>
      </w:r>
      <w:r>
        <w:rPr>
          <w:rFonts w:asciiTheme="minorHAnsi" w:hAnsiTheme="minorHAnsi"/>
          <w:i w:val="0"/>
          <w:sz w:val="22"/>
          <w:szCs w:val="22"/>
        </w:rPr>
        <w:t>ostępność usługi.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Dostępność usługi w ofercie należy podana dla okresu czasu: rok kalendarzowy obliczony jak powyżej (tj. 525948 minut).</w:t>
      </w:r>
    </w:p>
    <w:p w:rsidR="007E3CDF" w:rsidRDefault="007E3CD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Zamawiający będzie starał się w przyszłości uzyskać z Ministerstwa Administracji i Cyfryzacji pulę stałych publicznych adresów IP niezależnych od dostawcy usługi internetowej, zgodnie z informacją na stronie http://www.dobreprogramy.pl/Ministerstwo-Cyfryzacji-i-Administracji-bedzie-rozdawalo-adresy-IP,News,60581.html</w:t>
      </w:r>
    </w:p>
    <w:p w:rsidR="007E3CDF" w:rsidRDefault="007E3CD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  <w:u w:val="single"/>
        </w:rPr>
      </w:pPr>
      <w:r>
        <w:rPr>
          <w:rFonts w:asciiTheme="minorHAnsi" w:hAnsiTheme="minorHAnsi"/>
          <w:i w:val="0"/>
          <w:sz w:val="22"/>
          <w:szCs w:val="22"/>
          <w:u w:val="single"/>
        </w:rPr>
        <w:t>Udzielenie dodatkowych informacji</w:t>
      </w:r>
    </w:p>
    <w:p w:rsidR="007E3CDF" w:rsidRDefault="0046598F">
      <w:pPr>
        <w:pStyle w:val="western"/>
        <w:spacing w:beforeAutospacing="0"/>
      </w:pPr>
      <w:r>
        <w:rPr>
          <w:rFonts w:asciiTheme="minorHAnsi" w:hAnsiTheme="minorHAnsi"/>
          <w:i w:val="0"/>
          <w:sz w:val="22"/>
          <w:szCs w:val="22"/>
        </w:rPr>
        <w:t xml:space="preserve">Dodatkowych informacji udziela (sprawy techniczne):  Dział  Informatyki  Michał Brodowski tel. (22)546 2402 e-mail: michal.brodowski@pib-nio.pl, Andrzej Zgódka tel. (22) 546 2735, e-mail: </w:t>
      </w:r>
      <w:hyperlink r:id="rId11">
        <w:r>
          <w:rPr>
            <w:rStyle w:val="czeinternetowe"/>
            <w:rFonts w:asciiTheme="minorHAnsi" w:hAnsiTheme="minorHAnsi"/>
            <w:i w:val="0"/>
            <w:sz w:val="22"/>
            <w:szCs w:val="22"/>
          </w:rPr>
          <w:t>andrzej.zgodka@pib-nio.pl</w:t>
        </w:r>
      </w:hyperlink>
    </w:p>
    <w:p w:rsidR="007E3CDF" w:rsidRDefault="007E3CD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  <w:u w:val="single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  <w:u w:val="single"/>
        </w:rPr>
      </w:pPr>
      <w:r>
        <w:rPr>
          <w:rFonts w:asciiTheme="minorHAnsi" w:hAnsiTheme="minorHAnsi"/>
          <w:i w:val="0"/>
          <w:sz w:val="22"/>
          <w:szCs w:val="22"/>
          <w:u w:val="single"/>
        </w:rPr>
        <w:t>Możliwość wizji lokalnej</w:t>
      </w: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siedziba Warszawa Ursynów </w:t>
      </w:r>
    </w:p>
    <w:p w:rsidR="007E3CDF" w:rsidRDefault="0046598F" w:rsidP="005B7BF9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Dział  Informatyki  Michał Brodowski tel. (22)546 2402 e-mail: michal.brodowski@pib-nio.pl, Andrzej Zgódka tel. (22) 546 2735, e-mail: </w:t>
      </w:r>
      <w:hyperlink r:id="rId12" w:history="1">
        <w:r w:rsidR="005B7BF9" w:rsidRPr="007162F3">
          <w:rPr>
            <w:rStyle w:val="Hipercze"/>
            <w:rFonts w:asciiTheme="minorHAnsi" w:hAnsiTheme="minorHAnsi"/>
            <w:i w:val="0"/>
            <w:sz w:val="22"/>
            <w:szCs w:val="22"/>
          </w:rPr>
          <w:t>andrzej.zgodka@pib-nioi.pl</w:t>
        </w:r>
      </w:hyperlink>
    </w:p>
    <w:p w:rsidR="005B7BF9" w:rsidRDefault="005B7BF9" w:rsidP="005B7BF9">
      <w:pPr>
        <w:pStyle w:val="western"/>
        <w:spacing w:beforeAutospacing="0"/>
      </w:pPr>
    </w:p>
    <w:p w:rsidR="007E3CDF" w:rsidRDefault="0046598F" w:rsidP="005B7BF9">
      <w:pPr>
        <w:widowControl w:val="0"/>
        <w:spacing w:after="0" w:line="24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Nadzór nad działaniem łączy</w:t>
      </w:r>
    </w:p>
    <w:p w:rsidR="007E3CDF" w:rsidRDefault="0046598F">
      <w:pPr>
        <w:widowControl w:val="0"/>
        <w:rPr>
          <w:rFonts w:cs="Times New Roman"/>
        </w:rPr>
      </w:pPr>
      <w:r>
        <w:rPr>
          <w:rFonts w:cs="Times New Roman"/>
        </w:rPr>
        <w:t>Zamawiający wdroży we własnym zakresie automatyczny prosty monitoring stanu łączy za pomocą oprogramowania Zabix (okresowo wykonywany ping). Zamawiający będzie okresowo, wyrywkowo sprawdzał osiągane prędkości transmisji łączy internetowych.</w:t>
      </w:r>
    </w:p>
    <w:p w:rsidR="005B7BF9" w:rsidRDefault="0046598F">
      <w:pPr>
        <w:widowControl w:val="0"/>
        <w:rPr>
          <w:rFonts w:cs="Times New Roman"/>
          <w:u w:val="single"/>
        </w:rPr>
      </w:pPr>
      <w:r>
        <w:rPr>
          <w:rFonts w:cs="Times New Roman"/>
          <w:u w:val="single"/>
        </w:rPr>
        <w:t>Inne postanowienia</w:t>
      </w:r>
    </w:p>
    <w:p w:rsidR="00920EB8" w:rsidRPr="00D1394B" w:rsidRDefault="0046598F" w:rsidP="005B7BF9">
      <w:pPr>
        <w:widowControl w:val="0"/>
        <w:spacing w:line="240" w:lineRule="auto"/>
        <w:rPr>
          <w:rFonts w:cs="Times New Roman"/>
        </w:rPr>
      </w:pPr>
      <w:r>
        <w:rPr>
          <w:rFonts w:cs="Times New Roman"/>
        </w:rPr>
        <w:t>Wymagane jest ujawnienie w ofercie faktycznego wykonawcy usługi (ujawnienie podwykonawców).</w:t>
      </w:r>
      <w:bookmarkStart w:id="3" w:name="_GoBack"/>
      <w:bookmarkEnd w:id="3"/>
    </w:p>
    <w:p w:rsidR="007E3CDF" w:rsidRDefault="00920EB8" w:rsidP="005B7BF9">
      <w:pPr>
        <w:widowControl w:val="0"/>
        <w:spacing w:line="240" w:lineRule="auto"/>
        <w:jc w:val="both"/>
      </w:pPr>
      <w:bookmarkStart w:id="4" w:name="__DdeLink__2829_4188999374"/>
      <w:r w:rsidRPr="00920EB8">
        <w:t xml:space="preserve">W przypadku Wykonawcy, który świadczy usługę łącza dodatkowego 100 Mb/s </w:t>
      </w:r>
      <w:r>
        <w:t xml:space="preserve">dla </w:t>
      </w:r>
      <w:r w:rsidRPr="00920EB8">
        <w:t>siedzib</w:t>
      </w:r>
      <w:r>
        <w:t>y</w:t>
      </w:r>
      <w:r w:rsidRPr="00920EB8">
        <w:t xml:space="preserve"> </w:t>
      </w:r>
      <w:r>
        <w:t xml:space="preserve">W-wa </w:t>
      </w:r>
      <w:r w:rsidRPr="00920EB8">
        <w:t xml:space="preserve">Ursynów </w:t>
      </w:r>
      <w:r>
        <w:t xml:space="preserve">ewentualne </w:t>
      </w:r>
      <w:r w:rsidRPr="00920EB8">
        <w:t>łącze podstawowe 1 Gbps dostęp</w:t>
      </w:r>
      <w:r>
        <w:t>u</w:t>
      </w:r>
      <w:r w:rsidRPr="00920EB8">
        <w:t xml:space="preserve"> do internetu musi być zrealizowan</w:t>
      </w:r>
      <w:r>
        <w:t>e</w:t>
      </w:r>
      <w:r w:rsidRPr="00920EB8">
        <w:t xml:space="preserve"> przez inną infrastrukturę techniczną </w:t>
      </w:r>
      <w:r>
        <w:t xml:space="preserve">niż łącze 100 Mb/s </w:t>
      </w:r>
      <w:r w:rsidRPr="00920EB8">
        <w:t>(zabezpieczenie przed jednoczesną awarią). Dostęp do PLIX (punkt wymiany ruchu między operatorskiego) w Warszawie ma być zrealizowany po innej infrastrukturze (kolejnych punktach (routerach) przesyłania pakietów) dla każdego z łączy internetowych</w:t>
      </w:r>
      <w:r>
        <w:t xml:space="preserve"> siedziby</w:t>
      </w:r>
      <w:r w:rsidRPr="00920EB8">
        <w:t>.</w:t>
      </w:r>
      <w:bookmarkEnd w:id="4"/>
    </w:p>
    <w:tbl>
      <w:tblPr>
        <w:tblW w:w="10768" w:type="dxa"/>
        <w:tblInd w:w="-8" w:type="dxa"/>
        <w:tblCellMar>
          <w:left w:w="68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0140"/>
      </w:tblGrid>
      <w:tr w:rsidR="007E3CDF" w:rsidTr="005B7BF9">
        <w:trPr>
          <w:trHeight w:val="420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pageBreakBefore/>
              <w:spacing w:after="119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p.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Wymagania minimalne - wyszczególnienie </w:t>
            </w:r>
          </w:p>
          <w:p w:rsidR="007E3CDF" w:rsidRDefault="0046598F">
            <w:pPr>
              <w:spacing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PARAMETR/ WARUNEK GRANICZNY</w:t>
            </w:r>
          </w:p>
        </w:tc>
      </w:tr>
      <w:tr w:rsidR="007E3CDF" w:rsidTr="005B7BF9">
        <w:trPr>
          <w:trHeight w:val="240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/>
            </w:pPr>
            <w:r>
              <w:rPr>
                <w:rFonts w:cs="Times New Roman"/>
                <w:color w:val="000000"/>
              </w:rPr>
              <w:t>Czas świadczenia usługi: 24 miesiące</w:t>
            </w:r>
          </w:p>
        </w:tc>
      </w:tr>
      <w:tr w:rsidR="007E3CDF" w:rsidTr="005B7BF9">
        <w:trPr>
          <w:trHeight w:val="270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Łącze internetowe symetryczne</w:t>
            </w:r>
          </w:p>
        </w:tc>
      </w:tr>
      <w:tr w:rsidR="007E3CDF" w:rsidTr="005B7BF9">
        <w:trPr>
          <w:trHeight w:val="270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Wymagana prędkość nominalna łącza (ruch przychodzący): co najmniej 1 Gb/s</w:t>
            </w:r>
          </w:p>
        </w:tc>
      </w:tr>
      <w:tr w:rsidR="007E3CDF" w:rsidTr="005B7BF9">
        <w:trPr>
          <w:trHeight w:val="240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Wymagana prędkość nominalna łącza (ruch wychodzący): co najmniej 1 Gb/s</w:t>
            </w:r>
          </w:p>
        </w:tc>
      </w:tr>
      <w:tr w:rsidR="007E3CDF" w:rsidTr="005B7BF9">
        <w:trPr>
          <w:trHeight w:val="120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 w:line="12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 w:line="12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Wymagana prędkość gwarantowana łącza (ruch przychodzący): co najmniej 1 Gb/s</w:t>
            </w:r>
          </w:p>
        </w:tc>
      </w:tr>
      <w:tr w:rsidR="007E3CDF" w:rsidTr="005B7BF9">
        <w:trPr>
          <w:trHeight w:val="285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Wymagana prędkość gwarantowana łącza (ruch wychodzący): co najmniej 1 Gb/s</w:t>
            </w:r>
          </w:p>
        </w:tc>
      </w:tr>
      <w:tr w:rsidR="007E3CDF" w:rsidTr="005B7BF9">
        <w:trPr>
          <w:trHeight w:val="255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Wymagana dostępność łącza: co najmniej 99,5%</w:t>
            </w:r>
          </w:p>
        </w:tc>
      </w:tr>
      <w:tr w:rsidR="007E3CDF" w:rsidTr="005B7BF9">
        <w:trPr>
          <w:trHeight w:val="135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 w:line="13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 w:line="135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Wymagany jest brak limitu okresowego (np. miesięcznego) na ilość przesyłanych przez łącze danych</w:t>
            </w:r>
          </w:p>
        </w:tc>
      </w:tr>
      <w:tr w:rsidR="007E3CDF" w:rsidTr="005B7BF9">
        <w:trPr>
          <w:trHeight w:val="225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 w:line="2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 w:line="225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Wymagane miejsce dostarczenia usługi: siedziba Instytutu W-wa Ursynów ul. Wilhelma Konrada Roentgena 5 05-077 Warszawa,  budynek kliniczny, Dział Informatyki, X piętro, serwerownia</w:t>
            </w:r>
          </w:p>
        </w:tc>
      </w:tr>
      <w:tr w:rsidR="007E3CDF" w:rsidTr="005B7BF9">
        <w:trPr>
          <w:trHeight w:val="420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Wymagany sposób przyłączenia do infrastruktury Zamawiającego: wtyk LC połączenie optyczne</w:t>
            </w:r>
          </w:p>
        </w:tc>
      </w:tr>
      <w:tr w:rsidR="007E3CDF" w:rsidTr="005B7BF9">
        <w:trPr>
          <w:trHeight w:val="240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Wymagana liczba stałych publicznych adresów IPv4 na potrzeby urządzeń sieciowych i serwerów Zamawiającego co najmniej 30 hostów  (maska 255.255.255.224 (/27))</w:t>
            </w:r>
          </w:p>
        </w:tc>
      </w:tr>
      <w:tr w:rsidR="007E3CDF" w:rsidTr="005B7BF9">
        <w:trPr>
          <w:trHeight w:val="420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Wymagana liczba stałych publicznych adresów IPv4 na potrzeby przyłączenia urządzeń firewall/UTM  Zamawiającego:  co najmniej 6 hostów  (maska 255.255.255.248 (/29))</w:t>
            </w:r>
          </w:p>
        </w:tc>
      </w:tr>
      <w:tr w:rsidR="007E3CDF" w:rsidTr="005B7BF9">
        <w:trPr>
          <w:trHeight w:val="420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Możliwość użytkowania w przyszłości łącza w oparciu o pulę stałych publicznych adresów IP niezależną od konkretnego dostawcy</w:t>
            </w:r>
          </w:p>
        </w:tc>
      </w:tr>
      <w:tr w:rsidR="007E3CDF" w:rsidTr="005B7BF9">
        <w:trPr>
          <w:trHeight w:val="165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 w:line="16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BB3448">
            <w:pPr>
              <w:spacing w:after="119" w:line="165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Wykonawca</w:t>
            </w:r>
            <w:r w:rsidR="0046598F">
              <w:rPr>
                <w:rFonts w:cs="Times New Roman"/>
                <w:color w:val="000000"/>
              </w:rPr>
              <w:t xml:space="preserve"> dostarcza na czas trwania umowy i uruchamia wszystkie wymagane do poprawnego działania usługi: urządzenia, podzespoły, itd.</w:t>
            </w:r>
          </w:p>
        </w:tc>
      </w:tr>
      <w:tr w:rsidR="007E3CDF" w:rsidTr="005B7BF9">
        <w:trPr>
          <w:trHeight w:val="420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BB3448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Wykonawca </w:t>
            </w:r>
            <w:r w:rsidR="0046598F">
              <w:rPr>
                <w:rFonts w:cs="Times New Roman"/>
                <w:color w:val="000000"/>
              </w:rPr>
              <w:t xml:space="preserve"> wykonuje wszystkie niezbędne prace techniczne wymagane do uruchomienia i utrzymania świadczonej usługi na czas trwania umowy</w:t>
            </w:r>
          </w:p>
        </w:tc>
      </w:tr>
      <w:tr w:rsidR="007E3CDF" w:rsidTr="005B7BF9">
        <w:trPr>
          <w:trHeight w:val="195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 w:line="19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 w:line="195" w:lineRule="atLeast"/>
              <w:rPr>
                <w:rFonts w:cs="Times New Roman"/>
                <w:color w:val="000000"/>
              </w:rPr>
            </w:pPr>
            <w:bookmarkStart w:id="5" w:name="OLE_LINK40"/>
            <w:bookmarkEnd w:id="5"/>
            <w:r>
              <w:rPr>
                <w:rFonts w:cs="Times New Roman"/>
                <w:color w:val="000000"/>
              </w:rPr>
              <w:t xml:space="preserve">Za czas nie działania łącza, powyżej pośrednio zdeklarowanej niedostępności (100% - określona w ofercie dostępność w %) przysługuje Zamawiającemu kara umowna potrącana z należnego wynagrodzenia za usługę w danym miesiącu kalendarzowym w wysokości trzykrotnej wartości części ułamkowej abonamentu przypadającego za czas nie działania usługi. </w:t>
            </w:r>
          </w:p>
        </w:tc>
      </w:tr>
      <w:tr w:rsidR="007E3CDF" w:rsidTr="005B7BF9">
        <w:trPr>
          <w:trHeight w:val="19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 w:line="19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Zamawiający wymaga udostępnienia w ramach realizacji umowy dostępu do statystyk obrazujących co najmniej następujące parametry łącza: </w:t>
            </w:r>
          </w:p>
          <w:p w:rsidR="007E3CDF" w:rsidRDefault="0046598F">
            <w:pPr>
              <w:spacing w:after="0"/>
              <w:rPr>
                <w:rFonts w:cs="Times New Roman"/>
                <w:color w:val="000000"/>
              </w:rPr>
            </w:pPr>
            <w:bookmarkStart w:id="6" w:name="OLE_LINK39"/>
            <w:bookmarkStart w:id="7" w:name="OLE_LINK38"/>
            <w:bookmarkEnd w:id="6"/>
            <w:bookmarkEnd w:id="7"/>
            <w:r>
              <w:rPr>
                <w:rFonts w:cs="Times New Roman"/>
                <w:color w:val="000000"/>
              </w:rPr>
              <w:t xml:space="preserve">- liczba przesyłanych pakietów w jednostce czasu </w:t>
            </w:r>
          </w:p>
          <w:p w:rsidR="007E3CDF" w:rsidRDefault="0046598F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liczba pakietów utraconych</w:t>
            </w:r>
          </w:p>
          <w:p w:rsidR="007E3CDF" w:rsidRDefault="0046598F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procent pakietów utraconych w porównaniu do liczby pakietów przesyłanych</w:t>
            </w:r>
          </w:p>
          <w:p w:rsidR="007E3CDF" w:rsidRDefault="0046598F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średnia wielkość transmisji danych (wysycenie łącza)</w:t>
            </w:r>
          </w:p>
          <w:p w:rsidR="007E3CDF" w:rsidRDefault="0046598F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chwilowa wielkość transmisji danych (wysycenie łącza)</w:t>
            </w:r>
          </w:p>
          <w:p w:rsidR="007E3CDF" w:rsidRDefault="0046598F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statystyka awaryjności, średniego CIR (dla okresu czasu miesiąc kalendarzowy).</w:t>
            </w:r>
          </w:p>
          <w:p w:rsidR="007E3CDF" w:rsidRDefault="0046598F">
            <w:pPr>
              <w:spacing w:before="120" w:after="119" w:line="195" w:lineRule="atLeast"/>
            </w:pPr>
            <w:r>
              <w:rPr>
                <w:rFonts w:cs="Times New Roman"/>
                <w:color w:val="000000"/>
              </w:rPr>
              <w:t>Zamawiający uzna dowolną, ale zgodną z obowiązującym prawem metodę realizacji wymogu np. instalacje oprogramowania monitorującego i gromadzącego statystyki na serwerach Zamawiającego lub inne rozwiązanie oparte o infrastrukturę informatyczną Zamawiającego lub inne rozwiązanie na infrastrukturze Wykonawcy.</w:t>
            </w:r>
          </w:p>
        </w:tc>
      </w:tr>
      <w:tr w:rsidR="007E3CDF" w:rsidTr="005B7BF9">
        <w:trPr>
          <w:trHeight w:val="19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 w:line="19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 w:line="195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Stała możliwość zgłaszania usterki łącza (całodobowo, codziennie). </w:t>
            </w:r>
            <w:r w:rsidR="00E308A7">
              <w:rPr>
                <w:rFonts w:cs="Times New Roman"/>
                <w:color w:val="000000"/>
              </w:rPr>
              <w:t xml:space="preserve">Zaproponowany </w:t>
            </w:r>
            <w:r>
              <w:rPr>
                <w:rFonts w:cs="Times New Roman"/>
                <w:color w:val="000000"/>
              </w:rPr>
              <w:t>sposób zgłaszania musi być możliwy do realizacji z siedziby Zamawiającego w sytuacji awarii łącza internetowego</w:t>
            </w:r>
          </w:p>
        </w:tc>
      </w:tr>
      <w:tr w:rsidR="007E3CDF" w:rsidTr="005B7BF9">
        <w:trPr>
          <w:trHeight w:val="19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 w:line="19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 w:rsidP="0099772F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Wymagany czas usunięcia awarii łącza (lub wdrożenia rozwiązania zastępczego):</w:t>
            </w:r>
          </w:p>
          <w:p w:rsidR="007E3CDF" w:rsidRDefault="0046598F" w:rsidP="0099772F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pracujące dni powszednie poniedziałek – piątek godz. 7:30 – 15:05: 6 godzin</w:t>
            </w:r>
          </w:p>
          <w:p w:rsidR="007E3CDF" w:rsidRDefault="0046598F" w:rsidP="0099772F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pracujące dni powszednie poniedziałek – piątek po godz. 15:05: godz. 6:00 najbliższego pracującego dnia powszedniego (poniedziałek – piątek) </w:t>
            </w:r>
          </w:p>
          <w:p w:rsidR="007E3CDF" w:rsidRDefault="0046598F" w:rsidP="0099772F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dni powszednie  soboty: godz. 7:00 najbliższego pracującego dnia powszedniego (poniedziałek – piątek)</w:t>
            </w:r>
          </w:p>
          <w:p w:rsidR="007E3CDF" w:rsidRDefault="0046598F" w:rsidP="0099772F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dni wolne: godz. 7:00 najbliższego pracującego dnia powszedniego (poniedziałek – piątek)</w:t>
            </w:r>
          </w:p>
        </w:tc>
      </w:tr>
      <w:tr w:rsidR="007E3CDF" w:rsidTr="005B7BF9">
        <w:trPr>
          <w:trHeight w:val="195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 w:line="19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 przekroczenie czasu usunięcia awarii przysługuje Zamawiającemu kara umowna potrącana z należnego wynagrodzenia za usługę w danym miesiącu kalendarzowym w wysokości trzykrotnej wartości części ułamkowej abonamentu przypadającego za czas nie działania usługi</w:t>
            </w:r>
          </w:p>
        </w:tc>
      </w:tr>
      <w:tr w:rsidR="007E3CDF" w:rsidTr="005B7BF9">
        <w:trPr>
          <w:trHeight w:val="180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 w:line="18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 w:line="180" w:lineRule="atLeast"/>
              <w:rPr>
                <w:rFonts w:cs="Times New Roman"/>
                <w:color w:val="000000"/>
              </w:rPr>
            </w:pPr>
            <w:bookmarkStart w:id="8" w:name="OLE_LINK41"/>
            <w:bookmarkStart w:id="9" w:name="OLE_LINK42"/>
            <w:bookmarkEnd w:id="8"/>
            <w:bookmarkEnd w:id="9"/>
            <w:r>
              <w:rPr>
                <w:rFonts w:cs="Times New Roman"/>
                <w:color w:val="000000"/>
              </w:rPr>
              <w:t>Zamawiający wymaga zastosowania na łączu urządzeń / mechanizmów monitorowania stanu i automatycznego powiadomienia służb technicznych oferenta/wykonawcy o awarii łącza np. okresowe wykonywanie komendy ping na wskazane adresy IP z rozwiązania monitorującego architekturę techniczną Wykonawcy</w:t>
            </w:r>
          </w:p>
        </w:tc>
      </w:tr>
      <w:tr w:rsidR="007E3CDF" w:rsidTr="005B7BF9">
        <w:trPr>
          <w:trHeight w:val="180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 w:line="18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</w:t>
            </w:r>
          </w:p>
        </w:tc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 w:line="18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 niedotrzymanie parametru CIR łącza w  danym miesiącu kalendarzowym przysługuje Zamawiającemu kara umowna w wysokości: CIR wymagany – średnia ważona CIR-u osiągniętego w danym miesiącu / CIR wymagany * wartość netto usługi</w:t>
            </w:r>
          </w:p>
        </w:tc>
      </w:tr>
      <w:tr w:rsidR="007E3CDF" w:rsidTr="005B7BF9">
        <w:trPr>
          <w:trHeight w:val="180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 w:line="180" w:lineRule="atLeast"/>
              <w:jc w:val="center"/>
            </w:pPr>
            <w:r>
              <w:t>2</w:t>
            </w:r>
            <w:r w:rsidR="00672709">
              <w:t>3</w:t>
            </w:r>
            <w:r>
              <w:t>.</w:t>
            </w:r>
          </w:p>
        </w:tc>
        <w:tc>
          <w:tcPr>
            <w:tcW w:w="10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920EB8" w:rsidP="00F21EAB">
            <w:pPr>
              <w:widowControl w:val="0"/>
              <w:spacing w:line="240" w:lineRule="auto"/>
              <w:jc w:val="both"/>
            </w:pPr>
            <w:r w:rsidRPr="00920EB8">
              <w:t xml:space="preserve">W przypadku Wykonawcy, który świadczy usługę łącza dodatkowego 100 Mb/s </w:t>
            </w:r>
            <w:r>
              <w:t xml:space="preserve">dla </w:t>
            </w:r>
            <w:r w:rsidRPr="00920EB8">
              <w:t>siedzib</w:t>
            </w:r>
            <w:r>
              <w:t>y</w:t>
            </w:r>
            <w:r w:rsidRPr="00920EB8">
              <w:t xml:space="preserve"> </w:t>
            </w:r>
            <w:r>
              <w:t xml:space="preserve">W-wa </w:t>
            </w:r>
            <w:r w:rsidRPr="00920EB8">
              <w:t xml:space="preserve">Ursynów </w:t>
            </w:r>
            <w:r>
              <w:t xml:space="preserve">ewentualne </w:t>
            </w:r>
            <w:r w:rsidRPr="00920EB8">
              <w:t>łącze podstawowe 1 Gbps dostęp</w:t>
            </w:r>
            <w:r>
              <w:t>u</w:t>
            </w:r>
            <w:r w:rsidRPr="00920EB8">
              <w:t xml:space="preserve"> do internetu musi być zrealizowan</w:t>
            </w:r>
            <w:r>
              <w:t>e</w:t>
            </w:r>
            <w:r w:rsidRPr="00920EB8">
              <w:t xml:space="preserve"> przez inną infrastrukturę techniczną </w:t>
            </w:r>
            <w:r>
              <w:t xml:space="preserve">niż łącze 100 Mb/s </w:t>
            </w:r>
            <w:r w:rsidRPr="00920EB8">
              <w:t>(zabezpieczenie przed jednoczesną awarią). Dostęp do PLIX (punkt wymiany ruchu między operatorskiego) w Warszawie ma być zrealizowany po innej infrastrukturze (kolejnych punktach (routerach) przesyłania pakietów) dla każdego z łączy internetowych</w:t>
            </w:r>
            <w:r>
              <w:t xml:space="preserve"> siedziby</w:t>
            </w:r>
            <w:r w:rsidRPr="00920EB8">
              <w:t>.</w:t>
            </w:r>
          </w:p>
        </w:tc>
      </w:tr>
      <w:tr w:rsidR="007E3CDF" w:rsidTr="005B7BF9">
        <w:trPr>
          <w:trHeight w:val="180"/>
        </w:trPr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3CDF" w:rsidRDefault="0046598F">
            <w:pPr>
              <w:spacing w:after="119" w:line="180" w:lineRule="atLeast"/>
              <w:jc w:val="center"/>
            </w:pPr>
            <w:r>
              <w:t>2</w:t>
            </w:r>
            <w:r w:rsidR="00672709">
              <w:t>4</w:t>
            </w:r>
            <w:r>
              <w:t>.</w:t>
            </w:r>
          </w:p>
        </w:tc>
        <w:tc>
          <w:tcPr>
            <w:tcW w:w="10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DF" w:rsidRDefault="0046598F">
            <w:pPr>
              <w:spacing w:after="119" w:line="180" w:lineRule="atLeast"/>
            </w:pPr>
            <w:r>
              <w:t>Rozpoczęcie świadczenia usługi nie później niż w dniu 21.</w:t>
            </w:r>
            <w:r w:rsidR="00672709">
              <w:t>06</w:t>
            </w:r>
            <w:r>
              <w:t>.2021 godz. 00:01.</w:t>
            </w:r>
          </w:p>
        </w:tc>
      </w:tr>
    </w:tbl>
    <w:p w:rsidR="007E3CDF" w:rsidRDefault="007E3CDF">
      <w:pPr>
        <w:rPr>
          <w:sz w:val="6"/>
          <w:szCs w:val="6"/>
          <w:lang w:eastAsia="pl-PL"/>
        </w:rPr>
      </w:pPr>
    </w:p>
    <w:p w:rsidR="007E3CDF" w:rsidRDefault="0046598F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  <w:u w:val="single"/>
        </w:rPr>
        <w:t>Umowa na usługę oraz ewentualny regulamin świadczenia usługi</w:t>
      </w:r>
      <w:r>
        <w:rPr>
          <w:rFonts w:asciiTheme="minorHAnsi" w:hAnsiTheme="minorHAnsi"/>
          <w:i w:val="0"/>
          <w:sz w:val="22"/>
          <w:szCs w:val="22"/>
        </w:rPr>
        <w:t>:</w:t>
      </w:r>
    </w:p>
    <w:p w:rsidR="007E3CDF" w:rsidRDefault="005468B6">
      <w:pPr>
        <w:pStyle w:val="western"/>
        <w:spacing w:beforeAutospacing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Wykonawca </w:t>
      </w:r>
      <w:r w:rsidR="0046598F">
        <w:rPr>
          <w:rFonts w:asciiTheme="minorHAnsi" w:hAnsiTheme="minorHAnsi"/>
          <w:i w:val="0"/>
          <w:sz w:val="22"/>
          <w:szCs w:val="22"/>
        </w:rPr>
        <w:t xml:space="preserve"> dołącza do oferty wzór umowy, jaką stosuje przy świadczeniu usług dzierżawy łączy. </w:t>
      </w:r>
      <w:r>
        <w:rPr>
          <w:rFonts w:asciiTheme="minorHAnsi" w:hAnsiTheme="minorHAnsi"/>
          <w:i w:val="0"/>
          <w:sz w:val="22"/>
          <w:szCs w:val="22"/>
        </w:rPr>
        <w:t xml:space="preserve">Wykonawca </w:t>
      </w:r>
      <w:r w:rsidR="0046598F">
        <w:rPr>
          <w:rFonts w:asciiTheme="minorHAnsi" w:hAnsiTheme="minorHAnsi"/>
          <w:i w:val="0"/>
          <w:sz w:val="22"/>
          <w:szCs w:val="22"/>
        </w:rPr>
        <w:t xml:space="preserve"> dołącza do oferty regulamin świadczenia usługi dzierżawy łączy. Treść umowy oraz regulaminu świadczenia usługi będzie podlegała akceptacji radcy prawnego Zamawiającego. </w:t>
      </w:r>
    </w:p>
    <w:p w:rsidR="007E3CDF" w:rsidRDefault="007E3CDF">
      <w:pPr>
        <w:jc w:val="both"/>
        <w:rPr>
          <w:b/>
          <w:sz w:val="10"/>
          <w:szCs w:val="10"/>
          <w:lang w:eastAsia="pl-PL"/>
        </w:rPr>
      </w:pPr>
    </w:p>
    <w:p w:rsidR="007E3CDF" w:rsidRDefault="0046598F">
      <w:pPr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WYMAGANE ZAPISY DO UMOWY (mają pierwszeństwo przed zapisami wzoru umowy Wykonawcy oraz zapisami regulaminu świadczenia usługi dzierżawcy łączy) :</w:t>
      </w:r>
    </w:p>
    <w:p w:rsidR="007E3CDF" w:rsidRDefault="0046598F">
      <w:pPr>
        <w:widowControl w:val="0"/>
        <w:spacing w:before="24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Wyliczenia kar umownych:</w:t>
      </w:r>
    </w:p>
    <w:p w:rsidR="007E3CDF" w:rsidRDefault="0046598F">
      <w:pPr>
        <w:pStyle w:val="Akapitzlist"/>
        <w:widowControl w:val="0"/>
        <w:numPr>
          <w:ilvl w:val="0"/>
          <w:numId w:val="5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kary umowne na rzecz Zamawiającego:</w:t>
      </w:r>
    </w:p>
    <w:p w:rsidR="007E3CDF" w:rsidRDefault="0046598F">
      <w:pPr>
        <w:pStyle w:val="Akapitzlist"/>
        <w:widowControl w:val="0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Zamawiającemu przysługuje kara umowna z tytułu nie dotrzymania parametru dostępności usługi w danym miesiącu kalendarzowym jej świadczenia</w:t>
      </w:r>
    </w:p>
    <w:p w:rsidR="007E3CDF" w:rsidRDefault="0046598F">
      <w:pPr>
        <w:pStyle w:val="Akapitzlist"/>
        <w:widowControl w:val="0"/>
        <w:jc w:val="both"/>
        <w:rPr>
          <w:rFonts w:cs="Times New Roman"/>
        </w:rPr>
      </w:pPr>
      <w:r>
        <w:rPr>
          <w:rFonts w:cs="Times New Roman"/>
        </w:rPr>
        <w:t>– w wysokości wskazanej w tabeli „Wymagania minimalne” – pkt 16,</w:t>
      </w:r>
    </w:p>
    <w:p w:rsidR="007E3CDF" w:rsidRDefault="0046598F">
      <w:pPr>
        <w:pStyle w:val="Akapitzlist"/>
        <w:widowControl w:val="0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Zamawiającemu przysługuje kara umowna z tytułu nie dotrzymania parametru CIR usługi łącza internetowego w danym miesiącu kalendarzowym jej świadczenia (na podstawienie statystyk) – w wysokości wskazanej w tabeli „Wymagania minimalne” – pkt 22,</w:t>
      </w:r>
    </w:p>
    <w:p w:rsidR="007E3CDF" w:rsidRDefault="0046598F">
      <w:pPr>
        <w:pStyle w:val="Akapitzlist"/>
        <w:widowControl w:val="0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Zamawiającemu przysługuje kara umowna z tytułu nie dotrzymania parametru czasu usunięcia usterki łącza internetowego w danym miesiącu kalendarzowym jej świadczenia</w:t>
      </w:r>
    </w:p>
    <w:p w:rsidR="007E3CDF" w:rsidRDefault="0046598F">
      <w:pPr>
        <w:pStyle w:val="Akapitzlist"/>
        <w:widowControl w:val="0"/>
        <w:jc w:val="both"/>
        <w:rPr>
          <w:rFonts w:cs="Times New Roman"/>
        </w:rPr>
      </w:pPr>
      <w:r>
        <w:rPr>
          <w:rFonts w:cs="Times New Roman"/>
        </w:rPr>
        <w:t>– w wysokości wskazanej w tabeli „Wymagania minimalne” – pkt 20,</w:t>
      </w:r>
    </w:p>
    <w:p w:rsidR="007E3CDF" w:rsidRDefault="0046598F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Zamawiającemu przysługuje kara umowna z tytułu wcześniejszego rozwiązania umowy </w:t>
      </w:r>
      <w:r>
        <w:rPr>
          <w:rFonts w:cs="Times New Roman"/>
        </w:rPr>
        <w:br/>
        <w:t>w wysokości 10% niezrealizowanej części umowy brutto.</w:t>
      </w:r>
    </w:p>
    <w:p w:rsidR="007E3CDF" w:rsidRDefault="0046598F">
      <w:pPr>
        <w:widowControl w:val="0"/>
        <w:spacing w:after="120"/>
        <w:jc w:val="both"/>
        <w:rPr>
          <w:rFonts w:cs="Times New Roman"/>
        </w:rPr>
      </w:pPr>
      <w:r>
        <w:rPr>
          <w:rFonts w:cs="Times New Roman"/>
        </w:rPr>
        <w:t>Łączne kary umowne na rzecz Zamawiającego z tytułu uchybień określonych w pkt a), b), c) nie mogą przekroczyć kwoty wartości netto usługi w danym miesiącu. Rozliczanie kar umownych na rzecz Zamawiającego odbywa się w cyklu miesięcznym (miesiąc kalendarzowy) – potrącenie z faktury Wykonawcy.</w:t>
      </w:r>
    </w:p>
    <w:p w:rsidR="007E3CDF" w:rsidRDefault="0046598F">
      <w:pPr>
        <w:pStyle w:val="Akapitzlist"/>
        <w:widowControl w:val="0"/>
        <w:numPr>
          <w:ilvl w:val="0"/>
          <w:numId w:val="5"/>
        </w:numPr>
        <w:spacing w:after="240"/>
        <w:ind w:left="426" w:hanging="426"/>
        <w:jc w:val="both"/>
        <w:rPr>
          <w:rFonts w:cs="Times New Roman"/>
        </w:rPr>
      </w:pPr>
      <w:r>
        <w:rPr>
          <w:rFonts w:cs="Times New Roman"/>
        </w:rPr>
        <w:t>kary umowne na rzecz Wykonawcy:</w:t>
      </w:r>
    </w:p>
    <w:p w:rsidR="007E3CDF" w:rsidRDefault="0046598F">
      <w:pPr>
        <w:pStyle w:val="Akapitzlist"/>
        <w:widowControl w:val="0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Wykonawcy przysługuje kara umowna za opóźnienie płatności z tytułu świadczonych usług </w:t>
      </w:r>
      <w:r>
        <w:rPr>
          <w:rFonts w:cs="Times New Roman"/>
        </w:rPr>
        <w:br/>
        <w:t>w wysokości odsetek ustawowych,</w:t>
      </w:r>
    </w:p>
    <w:p w:rsidR="007E3CDF" w:rsidRDefault="0046598F">
      <w:pPr>
        <w:pStyle w:val="Akapitzlist"/>
        <w:widowControl w:val="0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Wykonawcy przysługuje kara umowna z tytułu wcześniejszego rozwiązania umowy </w:t>
      </w:r>
      <w:r>
        <w:rPr>
          <w:rFonts w:cs="Times New Roman"/>
        </w:rPr>
        <w:br/>
        <w:t xml:space="preserve">w wysokości jeszcze nie opłaconych rat jednorazowej opłaty instalacyjnej (przypadek, </w:t>
      </w:r>
      <w:r>
        <w:rPr>
          <w:rFonts w:cs="Times New Roman"/>
        </w:rPr>
        <w:br/>
        <w:t>gdy opłata instalacyjna jest rozliczana w częściach).</w:t>
      </w:r>
    </w:p>
    <w:p w:rsidR="0099772F" w:rsidRDefault="0099772F">
      <w:pPr>
        <w:widowControl w:val="0"/>
        <w:spacing w:before="240" w:after="240"/>
        <w:rPr>
          <w:rFonts w:cs="Times New Roman"/>
          <w:b/>
          <w:u w:val="single"/>
        </w:rPr>
      </w:pPr>
    </w:p>
    <w:p w:rsidR="007E3CDF" w:rsidRDefault="0046598F">
      <w:pPr>
        <w:widowControl w:val="0"/>
        <w:spacing w:before="240" w:after="24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Termin płatności:</w:t>
      </w:r>
    </w:p>
    <w:p w:rsidR="007E3CDF" w:rsidRDefault="0046598F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Płatność faktur w odstępach miesięcznych z dołu – w terminie 30 dni od daty doręczenia prawidłowo wystawionej faktury VAT, na rachunek bankowy Wykonawcy wskazany na fakturze.</w:t>
      </w:r>
    </w:p>
    <w:p w:rsidR="007E3CDF" w:rsidRDefault="0046598F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>
        <w:rPr>
          <w:rFonts w:eastAsia="Arial Unicode MS" w:cstheme="minorHAnsi"/>
        </w:rPr>
        <w:t>Za dzień zapłaty należności uważa się datę złożenia w banku przez Zamawiającego skutecznego polecenia przelewu.</w:t>
      </w:r>
    </w:p>
    <w:p w:rsidR="007E3CDF" w:rsidRDefault="0046598F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>
        <w:rPr>
          <w:rFonts w:cstheme="minorHAnsi"/>
        </w:rPr>
        <w:t xml:space="preserve">Wykonawca zobowiązany jest dostarczyć fakturę wraz z kopią protokołu zdawczo - odbiorczego, którego dotyczy płatność do Kancelarii Zamawiającego w Warszawie przy ul. W.K. Roentgena 5 </w:t>
      </w:r>
      <w:r>
        <w:rPr>
          <w:rFonts w:cstheme="minorHAnsi"/>
        </w:rPr>
        <w:br/>
        <w:t>lub do Działu Księgowości Zamawiającego w Warszawie przy ul. Wawelskiej 15 B.</w:t>
      </w:r>
    </w:p>
    <w:p w:rsidR="007E3CDF" w:rsidRDefault="0046598F">
      <w:pPr>
        <w:pStyle w:val="Akapitzlist"/>
        <w:widowControl w:val="0"/>
        <w:numPr>
          <w:ilvl w:val="0"/>
          <w:numId w:val="4"/>
        </w:numPr>
        <w:ind w:left="426" w:hanging="426"/>
        <w:jc w:val="both"/>
      </w:pPr>
      <w:r>
        <w:rPr>
          <w:rFonts w:cstheme="minorHAnsi"/>
        </w:rPr>
        <w:t xml:space="preserve"> Wykonawca może przesłać Zamawiającemu ustrukturyzowaną fakturę elektroniczną </w:t>
      </w:r>
      <w:r>
        <w:rPr>
          <w:rFonts w:cstheme="minorHAnsi"/>
        </w:rPr>
        <w:br/>
        <w:t xml:space="preserve">za pośrednictwem Platformy Elektronicznego Fakturowania (PEF pod adresem: </w:t>
      </w:r>
      <w:hyperlink r:id="rId13">
        <w:r>
          <w:rPr>
            <w:rStyle w:val="czeinternetowe"/>
            <w:rFonts w:cstheme="minorHAnsi"/>
          </w:rPr>
          <w:t>www.efaktura.gov.pl</w:t>
        </w:r>
      </w:hyperlink>
      <w:r>
        <w:rPr>
          <w:rFonts w:cstheme="minorHAnsi"/>
        </w:rPr>
        <w:t xml:space="preserve">) na zasadach określonych w ustawie z dnia 9 listopada 2018 r. </w:t>
      </w:r>
      <w:r>
        <w:rPr>
          <w:rFonts w:cstheme="minorHAnsi"/>
        </w:rPr>
        <w:br/>
        <w:t xml:space="preserve">o elektronicznym fakturowaniu w zamówieniach publicznych, koncesjach na roboty budowlane </w:t>
      </w:r>
      <w:r>
        <w:rPr>
          <w:rFonts w:cstheme="minorHAnsi"/>
        </w:rPr>
        <w:br/>
        <w:t xml:space="preserve">lub usługi oraz partnerstwie publiczno – prywatnym. W takim przypadku Wykonawca przesyła fakturę za pośrednictwem skrzynki o następujących danych identyfikujących Zamawiającego: </w:t>
      </w:r>
      <w:r>
        <w:rPr>
          <w:rFonts w:cstheme="minorHAnsi"/>
        </w:rPr>
        <w:br/>
        <w:t xml:space="preserve">NIP: 5250008057, nazwa: Narodowy Instytut Onkologii im. Marii Skłodowskiej-Curie – Państwowy Instytut Badawczy. Informację o fakcie złożenia faktury za pośrednictwem PEF Wykonawca przesyła Zamawiającemu pocztą elektroniczną na adres: </w:t>
      </w:r>
      <w:hyperlink r:id="rId14">
        <w:r>
          <w:rPr>
            <w:rStyle w:val="czeinternetowe"/>
            <w:rFonts w:cstheme="minorHAnsi"/>
          </w:rPr>
          <w:t>efaktury@pib-nio.pl</w:t>
        </w:r>
      </w:hyperlink>
    </w:p>
    <w:p w:rsidR="007E3CDF" w:rsidRDefault="0046598F">
      <w:pPr>
        <w:widowControl w:val="0"/>
        <w:spacing w:before="24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Obowiązek informacyjny RODO:</w:t>
      </w:r>
    </w:p>
    <w:p w:rsidR="007E3CDF" w:rsidRDefault="00465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t xml:space="preserve">Strony zapewniają, że wypełniły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 w celu ubiegania się o udzielenie zamówienia publicznego </w:t>
      </w:r>
      <w:r>
        <w:br/>
        <w:t xml:space="preserve">lub jego realizacji. </w:t>
      </w:r>
    </w:p>
    <w:p w:rsidR="007E3CDF" w:rsidRPr="005B7BF9" w:rsidRDefault="00465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 w:rsidRPr="005B7BF9">
        <w:t xml:space="preserve">(dodatkowa Klauzula stosowana w przypadku, gdy Wykonawca jest osobą fizyczną, </w:t>
      </w:r>
      <w:r w:rsidRPr="005B7BF9">
        <w:br/>
        <w:t>w tym przedsiębiorcą prowadzącym działalność gospodarczą)*</w:t>
      </w:r>
    </w:p>
    <w:p w:rsidR="005B7BF9" w:rsidRPr="005B7BF9" w:rsidRDefault="005B7BF9" w:rsidP="005B7BF9">
      <w:pPr>
        <w:spacing w:after="200" w:line="276" w:lineRule="auto"/>
        <w:jc w:val="both"/>
        <w:rPr>
          <w:rFonts w:eastAsia="Calibri" w:cstheme="minorHAnsi"/>
        </w:rPr>
      </w:pPr>
      <w:r w:rsidRPr="005B7BF9">
        <w:rPr>
          <w:rFonts w:eastAsia="Calibri" w:cstheme="minorHAnsi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informujemy, że:</w:t>
      </w:r>
    </w:p>
    <w:p w:rsidR="005B7BF9" w:rsidRPr="005B7BF9" w:rsidRDefault="005B7BF9" w:rsidP="005B7BF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5B7BF9">
        <w:rPr>
          <w:rFonts w:cstheme="minorHAnsi"/>
        </w:rPr>
        <w:t>Administratorem danych osobowych Wykonawcy jest Narodowy Instytut Onkologii im. Marii Skłodowskiej-Curie – Państwowy Instytut Badawczy (dalej „NIO-PIB”) ul. W.K. Roentgena 5, 02-781 Warszawa.</w:t>
      </w:r>
    </w:p>
    <w:p w:rsidR="005B7BF9" w:rsidRPr="005B7BF9" w:rsidRDefault="005B7BF9" w:rsidP="005B7BF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5B7BF9">
        <w:rPr>
          <w:rFonts w:cstheme="minorHAnsi"/>
        </w:rPr>
        <w:t>Z Inspektorem Ochrony Danych w NIO-PIB można się skontaktować telefonicznie lub e-mailowo. Telefon 22 5462889, e-mail iod@pib-nio.pl .</w:t>
      </w:r>
    </w:p>
    <w:p w:rsidR="005B7BF9" w:rsidRPr="005B7BF9" w:rsidRDefault="005B7BF9" w:rsidP="005B7BF9">
      <w:pPr>
        <w:numPr>
          <w:ilvl w:val="0"/>
          <w:numId w:val="17"/>
        </w:numPr>
        <w:spacing w:after="0" w:line="240" w:lineRule="auto"/>
        <w:ind w:left="426" w:hanging="436"/>
        <w:contextualSpacing/>
        <w:jc w:val="both"/>
        <w:rPr>
          <w:rFonts w:cstheme="minorHAnsi"/>
        </w:rPr>
      </w:pPr>
      <w:r w:rsidRPr="005B7BF9">
        <w:rPr>
          <w:rFonts w:cstheme="minorHAnsi"/>
        </w:rPr>
        <w:t xml:space="preserve">Dane osobowe Wykonawcy przetwarzane będą w celu: </w:t>
      </w:r>
    </w:p>
    <w:p w:rsidR="005B7BF9" w:rsidRPr="005B7BF9" w:rsidRDefault="005B7BF9" w:rsidP="005B7BF9">
      <w:pPr>
        <w:numPr>
          <w:ilvl w:val="0"/>
          <w:numId w:val="18"/>
        </w:numPr>
        <w:spacing w:after="0" w:line="240" w:lineRule="auto"/>
        <w:ind w:left="851" w:hanging="425"/>
        <w:contextualSpacing/>
        <w:jc w:val="both"/>
        <w:rPr>
          <w:rFonts w:cstheme="minorHAnsi"/>
        </w:rPr>
      </w:pPr>
      <w:r w:rsidRPr="005B7BF9">
        <w:rPr>
          <w:rFonts w:ascii="Calibri" w:hAnsi="Calibri" w:cstheme="minorHAnsi"/>
        </w:rPr>
        <w:t xml:space="preserve">wykonania umowy, </w:t>
      </w:r>
      <w:r w:rsidRPr="005B7BF9">
        <w:rPr>
          <w:rFonts w:cstheme="minorHAnsi"/>
        </w:rPr>
        <w:t>na podstawie art. 6 ust.1 lit b) RODO</w:t>
      </w:r>
      <w:r w:rsidRPr="005B7BF9">
        <w:rPr>
          <w:rFonts w:ascii="Calibri" w:hAnsi="Calibri" w:cstheme="minorHAnsi"/>
        </w:rPr>
        <w:t>;</w:t>
      </w:r>
    </w:p>
    <w:p w:rsidR="005B7BF9" w:rsidRPr="005B7BF9" w:rsidRDefault="005B7BF9" w:rsidP="005B7BF9">
      <w:pPr>
        <w:numPr>
          <w:ilvl w:val="0"/>
          <w:numId w:val="18"/>
        </w:numPr>
        <w:spacing w:after="0" w:line="240" w:lineRule="auto"/>
        <w:ind w:left="851" w:hanging="436"/>
        <w:contextualSpacing/>
        <w:jc w:val="both"/>
        <w:rPr>
          <w:rFonts w:cstheme="minorHAnsi"/>
        </w:rPr>
      </w:pPr>
      <w:r w:rsidRPr="005B7BF9">
        <w:rPr>
          <w:rFonts w:cstheme="minorHAnsi"/>
        </w:rPr>
        <w:t xml:space="preserve">wykonywania obowiązków prawnych, ciążących na Administratorze, na podstawie art. 6 ust. 1 lit c) RODO, w tym w związku z obowiązującymi przepisami prawa, w szczególności z: </w:t>
      </w:r>
    </w:p>
    <w:p w:rsidR="005B7BF9" w:rsidRPr="005B7BF9" w:rsidRDefault="005B7BF9" w:rsidP="005B7BF9">
      <w:pPr>
        <w:numPr>
          <w:ilvl w:val="0"/>
          <w:numId w:val="19"/>
        </w:numPr>
        <w:spacing w:after="0" w:line="240" w:lineRule="auto"/>
        <w:ind w:left="1276" w:hanging="425"/>
        <w:contextualSpacing/>
        <w:jc w:val="both"/>
        <w:rPr>
          <w:rFonts w:cstheme="minorHAnsi"/>
        </w:rPr>
      </w:pPr>
      <w:r w:rsidRPr="005B7BF9">
        <w:rPr>
          <w:rFonts w:cstheme="minorHAnsi"/>
        </w:rPr>
        <w:t>ustawą z dnia z dnia 29 września 1994 r. o rachunkowości,</w:t>
      </w:r>
    </w:p>
    <w:p w:rsidR="005B7BF9" w:rsidRPr="005B7BF9" w:rsidRDefault="005B7BF9" w:rsidP="005B7BF9">
      <w:pPr>
        <w:numPr>
          <w:ilvl w:val="0"/>
          <w:numId w:val="19"/>
        </w:numPr>
        <w:spacing w:after="0" w:line="240" w:lineRule="auto"/>
        <w:ind w:left="1276" w:hanging="425"/>
        <w:contextualSpacing/>
        <w:jc w:val="both"/>
        <w:rPr>
          <w:rFonts w:cstheme="minorHAnsi"/>
        </w:rPr>
      </w:pPr>
      <w:r w:rsidRPr="005B7BF9">
        <w:rPr>
          <w:rFonts w:cstheme="minorHAnsi"/>
        </w:rPr>
        <w:t>ustawą z dnia 6 września 2001 r., o dostępie do informacji publicznej,</w:t>
      </w:r>
    </w:p>
    <w:p w:rsidR="005B7BF9" w:rsidRPr="005B7BF9" w:rsidRDefault="005B7BF9" w:rsidP="005B7BF9">
      <w:pPr>
        <w:numPr>
          <w:ilvl w:val="0"/>
          <w:numId w:val="19"/>
        </w:numPr>
        <w:spacing w:after="0" w:line="240" w:lineRule="auto"/>
        <w:ind w:left="1276" w:hanging="425"/>
        <w:contextualSpacing/>
        <w:jc w:val="both"/>
        <w:rPr>
          <w:rFonts w:cstheme="minorHAnsi"/>
        </w:rPr>
      </w:pPr>
      <w:r w:rsidRPr="005B7BF9">
        <w:rPr>
          <w:rFonts w:cstheme="minorHAnsi"/>
        </w:rPr>
        <w:t xml:space="preserve">rozporządzeniem Ministra Rozwoju z dnia 26 lipca 2016 r. w sprawie rodzajów dokumentów, jakie może żądać zamawiający od wykonawcy w postępowaniu o udzielenie zamówienia, </w:t>
      </w:r>
    </w:p>
    <w:p w:rsidR="005B7BF9" w:rsidRPr="005B7BF9" w:rsidRDefault="005B7BF9" w:rsidP="005B7BF9">
      <w:pPr>
        <w:numPr>
          <w:ilvl w:val="0"/>
          <w:numId w:val="19"/>
        </w:numPr>
        <w:spacing w:after="0" w:line="240" w:lineRule="auto"/>
        <w:ind w:left="1276" w:hanging="425"/>
        <w:contextualSpacing/>
        <w:jc w:val="both"/>
        <w:rPr>
          <w:rFonts w:cstheme="minorHAnsi"/>
        </w:rPr>
      </w:pPr>
      <w:r w:rsidRPr="005B7BF9">
        <w:rPr>
          <w:rFonts w:cstheme="minorHAnsi"/>
        </w:rPr>
        <w:t>ustawą z dnia 14 lipca 1983 r. o narodowym zasobie archiwalnym i archiwach;</w:t>
      </w:r>
    </w:p>
    <w:p w:rsidR="005B7BF9" w:rsidRPr="005B7BF9" w:rsidRDefault="005B7BF9" w:rsidP="005B7BF9">
      <w:pPr>
        <w:numPr>
          <w:ilvl w:val="0"/>
          <w:numId w:val="18"/>
        </w:numPr>
        <w:spacing w:after="0" w:line="240" w:lineRule="auto"/>
        <w:ind w:left="851" w:hanging="436"/>
        <w:contextualSpacing/>
        <w:jc w:val="both"/>
        <w:rPr>
          <w:rFonts w:cstheme="minorHAnsi"/>
        </w:rPr>
      </w:pPr>
      <w:r w:rsidRPr="005B7BF9">
        <w:rPr>
          <w:rFonts w:cstheme="minorHAnsi"/>
        </w:rPr>
        <w:t>realizacji prawnie uzasadnionego interesu Administratora, w zakresie: ustalenia, obrony i dochodzenia roszczeń, tworzenia zestawień, analiz i statystyk na potrzeby wewnętrzne Administratora, na podstawie art. 6 ust.1 lit f) RODO.</w:t>
      </w:r>
    </w:p>
    <w:p w:rsidR="005B7BF9" w:rsidRPr="005B7BF9" w:rsidRDefault="005B7BF9" w:rsidP="005B7BF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5B7BF9">
        <w:rPr>
          <w:rFonts w:cstheme="minorHAnsi"/>
        </w:rPr>
        <w:t>Odbiorcami danych osobowych Wykonawcy mogą być osoby lub podmioty, którym udostępniona zostanie dokumentacja postępowania w oparciu o ustawę o dostępie do informacji publicznej, a także  podmioty uprawnione na podstawie przepisów prawa, podmioty kontrolne i nadzorcze, procesorzy w związku ze zleconymi przez nas działaniami, osoby lub podmioty wykonywujące na rzecz NIO-PIB usługi doradcze, konsultacyjne, audytowe oraz świadczące pomoc prawną lub techniczną.</w:t>
      </w:r>
    </w:p>
    <w:p w:rsidR="005B7BF9" w:rsidRPr="005B7BF9" w:rsidRDefault="005B7BF9" w:rsidP="005B7BF9">
      <w:pPr>
        <w:numPr>
          <w:ilvl w:val="0"/>
          <w:numId w:val="17"/>
        </w:numPr>
        <w:spacing w:after="0" w:line="240" w:lineRule="auto"/>
        <w:ind w:left="426" w:hanging="436"/>
        <w:contextualSpacing/>
        <w:jc w:val="both"/>
        <w:rPr>
          <w:rFonts w:cstheme="minorHAnsi"/>
        </w:rPr>
      </w:pPr>
      <w:r w:rsidRPr="005B7BF9">
        <w:rPr>
          <w:rFonts w:cstheme="minorHAnsi"/>
        </w:rPr>
        <w:lastRenderedPageBreak/>
        <w:t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:rsidR="005B7BF9" w:rsidRPr="005B7BF9" w:rsidRDefault="005B7BF9" w:rsidP="005B7BF9">
      <w:pPr>
        <w:numPr>
          <w:ilvl w:val="0"/>
          <w:numId w:val="17"/>
        </w:numPr>
        <w:spacing w:after="0" w:line="240" w:lineRule="auto"/>
        <w:ind w:left="426" w:hanging="436"/>
        <w:contextualSpacing/>
        <w:jc w:val="both"/>
        <w:rPr>
          <w:rFonts w:cstheme="minorHAnsi"/>
        </w:rPr>
      </w:pPr>
      <w:r w:rsidRPr="005B7BF9">
        <w:rPr>
          <w:rFonts w:cstheme="minorHAnsi"/>
        </w:rPr>
        <w:t>Podanie przez Wykonawcę danych osobowych jest dobrowolne, jednak brak tych danych może skutkować niemożnością zawarcia i realizacji umowy.</w:t>
      </w:r>
    </w:p>
    <w:p w:rsidR="005B7BF9" w:rsidRPr="005B7BF9" w:rsidRDefault="005B7BF9" w:rsidP="005B7BF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5B7BF9">
        <w:rPr>
          <w:rFonts w:cstheme="minorHAnsi"/>
        </w:rPr>
        <w:t>W odniesieniu do danych osobowych Wykonawcy decyzje nie będą podejmowane w sposób zautomatyzowany, stosowanie do art. 22 RODO.</w:t>
      </w:r>
    </w:p>
    <w:p w:rsidR="005B7BF9" w:rsidRPr="005B7BF9" w:rsidRDefault="005B7BF9" w:rsidP="005B7BF9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Calibri" w:hAnsi="Calibri" w:cstheme="minorHAnsi"/>
        </w:rPr>
      </w:pPr>
      <w:r w:rsidRPr="005B7BF9">
        <w:rPr>
          <w:rFonts w:ascii="Calibri" w:hAnsi="Calibri" w:cstheme="minorHAnsi"/>
        </w:rPr>
        <w:t>Wykonawca posiada:</w:t>
      </w:r>
    </w:p>
    <w:p w:rsidR="005B7BF9" w:rsidRPr="005B7BF9" w:rsidRDefault="005B7BF9" w:rsidP="005B7BF9">
      <w:pPr>
        <w:numPr>
          <w:ilvl w:val="0"/>
          <w:numId w:val="15"/>
        </w:numPr>
        <w:spacing w:after="0" w:line="240" w:lineRule="auto"/>
        <w:ind w:left="709" w:hanging="284"/>
        <w:contextualSpacing/>
        <w:jc w:val="both"/>
        <w:rPr>
          <w:rFonts w:ascii="Calibri" w:hAnsi="Calibri" w:cstheme="minorHAnsi"/>
        </w:rPr>
      </w:pPr>
      <w:r w:rsidRPr="005B7BF9">
        <w:rPr>
          <w:rFonts w:ascii="Calibri" w:hAnsi="Calibri" w:cstheme="minorHAnsi"/>
        </w:rPr>
        <w:t>na podstawie art. 15 RODO prawo dostępu do danych osobowych;</w:t>
      </w:r>
    </w:p>
    <w:p w:rsidR="005B7BF9" w:rsidRPr="005B7BF9" w:rsidRDefault="005B7BF9" w:rsidP="005B7BF9">
      <w:pPr>
        <w:numPr>
          <w:ilvl w:val="0"/>
          <w:numId w:val="15"/>
        </w:numPr>
        <w:spacing w:after="0" w:line="240" w:lineRule="auto"/>
        <w:ind w:left="709" w:hanging="284"/>
        <w:contextualSpacing/>
        <w:jc w:val="both"/>
        <w:rPr>
          <w:rFonts w:ascii="Calibri" w:hAnsi="Calibri" w:cstheme="minorHAnsi"/>
        </w:rPr>
      </w:pPr>
      <w:r w:rsidRPr="005B7BF9">
        <w:rPr>
          <w:rFonts w:ascii="Calibri" w:hAnsi="Calibri" w:cstheme="minorHAnsi"/>
        </w:rPr>
        <w:t>na podstawie art. 16 RODO prawo do sprostowania danych osobowych ;</w:t>
      </w:r>
    </w:p>
    <w:p w:rsidR="005B7BF9" w:rsidRPr="005B7BF9" w:rsidRDefault="005B7BF9" w:rsidP="005B7BF9">
      <w:pPr>
        <w:numPr>
          <w:ilvl w:val="0"/>
          <w:numId w:val="15"/>
        </w:numPr>
        <w:spacing w:after="0" w:line="240" w:lineRule="auto"/>
        <w:ind w:left="709" w:hanging="284"/>
        <w:contextualSpacing/>
        <w:jc w:val="both"/>
        <w:rPr>
          <w:rFonts w:ascii="Calibri" w:hAnsi="Calibri" w:cstheme="minorHAnsi"/>
        </w:rPr>
      </w:pPr>
      <w:r w:rsidRPr="005B7BF9">
        <w:rPr>
          <w:rFonts w:ascii="Calibri" w:hAnsi="Calibri" w:cstheme="minorHAnsi"/>
        </w:rPr>
        <w:t>na podstawie art. 18 RODO prawo żądania od administratora ograniczenia przetwarzania danych osobowych z zastrzeżeniem przypadków, o których mowa w art. 18 ust. 2 RODO;</w:t>
      </w:r>
    </w:p>
    <w:p w:rsidR="005B7BF9" w:rsidRPr="005B7BF9" w:rsidRDefault="005B7BF9" w:rsidP="005B7BF9">
      <w:pPr>
        <w:numPr>
          <w:ilvl w:val="0"/>
          <w:numId w:val="15"/>
        </w:numPr>
        <w:spacing w:after="0" w:line="240" w:lineRule="auto"/>
        <w:ind w:left="709" w:hanging="284"/>
        <w:contextualSpacing/>
        <w:jc w:val="both"/>
        <w:rPr>
          <w:rFonts w:ascii="Calibri" w:hAnsi="Calibri" w:cstheme="minorHAnsi"/>
        </w:rPr>
      </w:pPr>
      <w:r w:rsidRPr="005B7BF9">
        <w:rPr>
          <w:rFonts w:ascii="Calibri" w:hAnsi="Calibri" w:cstheme="minorHAnsi"/>
        </w:rPr>
        <w:t>prawo do wniesienia skargi do Prezesa Urzędu Ochrony Danych Osobowych, gdy Wykonawca uzna, że przetwarzanie jego danych osobowych narusza przepisy RODO.</w:t>
      </w:r>
    </w:p>
    <w:p w:rsidR="005B7BF9" w:rsidRPr="005B7BF9" w:rsidRDefault="005B7BF9" w:rsidP="005B7BF9">
      <w:pPr>
        <w:numPr>
          <w:ilvl w:val="0"/>
          <w:numId w:val="17"/>
        </w:numPr>
        <w:spacing w:after="0" w:line="240" w:lineRule="auto"/>
        <w:ind w:left="426" w:hanging="436"/>
        <w:contextualSpacing/>
        <w:jc w:val="both"/>
        <w:rPr>
          <w:rFonts w:ascii="Calibri" w:hAnsi="Calibri" w:cstheme="minorHAnsi"/>
        </w:rPr>
      </w:pPr>
      <w:r w:rsidRPr="005B7BF9">
        <w:rPr>
          <w:rFonts w:ascii="Calibri" w:hAnsi="Calibri" w:cstheme="minorHAnsi"/>
        </w:rPr>
        <w:t>Wykonawcy nie przysługuje:</w:t>
      </w:r>
    </w:p>
    <w:p w:rsidR="005B7BF9" w:rsidRPr="005B7BF9" w:rsidRDefault="005B7BF9" w:rsidP="005B7BF9">
      <w:pPr>
        <w:numPr>
          <w:ilvl w:val="0"/>
          <w:numId w:val="16"/>
        </w:numPr>
        <w:spacing w:after="0" w:line="240" w:lineRule="auto"/>
        <w:ind w:left="709" w:hanging="284"/>
        <w:contextualSpacing/>
        <w:jc w:val="both"/>
        <w:rPr>
          <w:rFonts w:ascii="Calibri" w:hAnsi="Calibri" w:cstheme="minorHAnsi"/>
        </w:rPr>
      </w:pPr>
      <w:r w:rsidRPr="005B7BF9">
        <w:rPr>
          <w:rFonts w:ascii="Calibri" w:hAnsi="Calibri" w:cstheme="minorHAnsi"/>
        </w:rPr>
        <w:t>w związku z art. 17 ust. 3 lit. b, d lub e RODO prawo do usunięcia danych osobowych;</w:t>
      </w:r>
    </w:p>
    <w:p w:rsidR="005B7BF9" w:rsidRPr="005B7BF9" w:rsidRDefault="005B7BF9" w:rsidP="005B7BF9">
      <w:pPr>
        <w:numPr>
          <w:ilvl w:val="0"/>
          <w:numId w:val="16"/>
        </w:numPr>
        <w:spacing w:after="0" w:line="240" w:lineRule="auto"/>
        <w:ind w:left="709" w:hanging="284"/>
        <w:contextualSpacing/>
        <w:jc w:val="both"/>
        <w:rPr>
          <w:rFonts w:ascii="Calibri" w:hAnsi="Calibri" w:cstheme="minorHAnsi"/>
        </w:rPr>
      </w:pPr>
      <w:r w:rsidRPr="005B7BF9">
        <w:rPr>
          <w:rFonts w:ascii="Calibri" w:hAnsi="Calibri" w:cstheme="minorHAnsi"/>
        </w:rPr>
        <w:t>prawo do przenoszenia danych osobowych, o którym mowa w art. 20 RODO;</w:t>
      </w:r>
    </w:p>
    <w:p w:rsidR="007E3CDF" w:rsidRPr="005B7BF9" w:rsidRDefault="005B7BF9" w:rsidP="005B7BF9">
      <w:pPr>
        <w:numPr>
          <w:ilvl w:val="0"/>
          <w:numId w:val="16"/>
        </w:numPr>
        <w:spacing w:before="120" w:after="120" w:line="276" w:lineRule="auto"/>
        <w:ind w:left="709" w:hanging="284"/>
        <w:contextualSpacing/>
        <w:jc w:val="both"/>
        <w:rPr>
          <w:rFonts w:cstheme="minorHAnsi"/>
          <w:sz w:val="20"/>
          <w:szCs w:val="20"/>
        </w:rPr>
      </w:pPr>
      <w:r w:rsidRPr="005B7BF9">
        <w:rPr>
          <w:rFonts w:ascii="Calibri" w:hAnsi="Calibri" w:cstheme="minorHAnsi"/>
        </w:rPr>
        <w:t>na podstawie art. 21 RODO prawo sprzeciwu, wobec przetwarzania danych osobowych, gdyż podstawą prawną przetwarzania jest art. 6 ust. 1 lit. b/c RODO.</w:t>
      </w:r>
    </w:p>
    <w:p w:rsidR="006C7467" w:rsidRDefault="006C7467" w:rsidP="006C7467">
      <w:pPr>
        <w:widowControl w:val="0"/>
        <w:spacing w:before="24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Dodatkowe zapisy do umowy:</w:t>
      </w:r>
    </w:p>
    <w:p w:rsidR="007E3CDF" w:rsidRDefault="006C7467" w:rsidP="006C7467">
      <w:pPr>
        <w:jc w:val="both"/>
        <w:rPr>
          <w:lang w:eastAsia="pl-PL"/>
        </w:rPr>
      </w:pPr>
      <w:r>
        <w:rPr>
          <w:lang w:eastAsia="pl-PL"/>
        </w:rPr>
        <w:t xml:space="preserve">1. </w:t>
      </w:r>
      <w:r w:rsidRPr="006C7467">
        <w:rPr>
          <w:lang w:eastAsia="pl-PL"/>
        </w:rPr>
        <w:t>Na podstawie art. 4c ustawy z dnia 9 marca 2013 r. o przeciwdziałaniu nadmiernym opóźnieniom w transakcjach handlowych ( t.j. Dz. U. z  2020 r. poz. 935) Zamawiający oświadcza, że  posiada status dużego przedsiębiorcy  w rozumieniu art. 4 pkt 6 powyższej ustawy.</w:t>
      </w:r>
    </w:p>
    <w:p w:rsidR="006C7467" w:rsidRDefault="006C7467" w:rsidP="006C7467">
      <w:pPr>
        <w:jc w:val="both"/>
        <w:rPr>
          <w:lang w:eastAsia="pl-PL"/>
        </w:rPr>
      </w:pPr>
      <w:r>
        <w:rPr>
          <w:lang w:eastAsia="pl-PL"/>
        </w:rPr>
        <w:t>2. Umowę sporządzono w trzech jednobrzmiących egz. w tym dwa dla Zamawiającego.</w:t>
      </w:r>
    </w:p>
    <w:p w:rsidR="007E3CDF" w:rsidRDefault="007E3CDF" w:rsidP="005B7BF9">
      <w:pPr>
        <w:spacing w:after="360"/>
        <w:rPr>
          <w:b/>
          <w:sz w:val="40"/>
          <w:szCs w:val="40"/>
        </w:rPr>
      </w:pPr>
    </w:p>
    <w:p w:rsidR="006C7467" w:rsidRDefault="006C7467" w:rsidP="00F21EAB">
      <w:pPr>
        <w:keepNext/>
        <w:spacing w:after="0" w:line="240" w:lineRule="auto"/>
        <w:jc w:val="center"/>
        <w:outlineLvl w:val="0"/>
      </w:pPr>
    </w:p>
    <w:sectPr w:rsidR="006C7467">
      <w:pgSz w:w="11906" w:h="16838"/>
      <w:pgMar w:top="680" w:right="567" w:bottom="851" w:left="56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F1" w:rsidRDefault="00DF50F1" w:rsidP="008F1FEA">
      <w:pPr>
        <w:spacing w:after="0" w:line="240" w:lineRule="auto"/>
      </w:pPr>
      <w:r>
        <w:separator/>
      </w:r>
    </w:p>
  </w:endnote>
  <w:endnote w:type="continuationSeparator" w:id="0">
    <w:p w:rsidR="00DF50F1" w:rsidRDefault="00DF50F1" w:rsidP="008F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F1" w:rsidRDefault="00DF50F1" w:rsidP="008F1FEA">
      <w:pPr>
        <w:spacing w:after="0" w:line="240" w:lineRule="auto"/>
      </w:pPr>
      <w:r>
        <w:separator/>
      </w:r>
    </w:p>
  </w:footnote>
  <w:footnote w:type="continuationSeparator" w:id="0">
    <w:p w:rsidR="00DF50F1" w:rsidRDefault="00DF50F1" w:rsidP="008F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9F3"/>
    <w:multiLevelType w:val="multilevel"/>
    <w:tmpl w:val="4D5C4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445C31"/>
    <w:multiLevelType w:val="multilevel"/>
    <w:tmpl w:val="306CE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4A7B"/>
    <w:multiLevelType w:val="multilevel"/>
    <w:tmpl w:val="1E588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5379A"/>
    <w:multiLevelType w:val="multilevel"/>
    <w:tmpl w:val="C16E3B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D3004"/>
    <w:multiLevelType w:val="multilevel"/>
    <w:tmpl w:val="91304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1B0D"/>
    <w:multiLevelType w:val="multilevel"/>
    <w:tmpl w:val="E2A45E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77105"/>
    <w:multiLevelType w:val="multilevel"/>
    <w:tmpl w:val="55843A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1B55"/>
    <w:multiLevelType w:val="multilevel"/>
    <w:tmpl w:val="6FACB8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65EE"/>
    <w:multiLevelType w:val="multilevel"/>
    <w:tmpl w:val="6B40D8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4F31"/>
    <w:multiLevelType w:val="multilevel"/>
    <w:tmpl w:val="83ACB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71B6E59"/>
    <w:multiLevelType w:val="multilevel"/>
    <w:tmpl w:val="37CC07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262D9"/>
    <w:multiLevelType w:val="hybridMultilevel"/>
    <w:tmpl w:val="A210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B535C"/>
    <w:multiLevelType w:val="multilevel"/>
    <w:tmpl w:val="7B3C2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E1864"/>
    <w:multiLevelType w:val="multilevel"/>
    <w:tmpl w:val="DFF07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0DA9"/>
    <w:multiLevelType w:val="multilevel"/>
    <w:tmpl w:val="6BBC9B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8"/>
  </w:num>
  <w:num w:numId="11">
    <w:abstractNumId w:val="8"/>
  </w:num>
  <w:num w:numId="12">
    <w:abstractNumId w:val="15"/>
  </w:num>
  <w:num w:numId="13">
    <w:abstractNumId w:val="17"/>
  </w:num>
  <w:num w:numId="14">
    <w:abstractNumId w:val="12"/>
  </w:num>
  <w:num w:numId="15">
    <w:abstractNumId w:val="2"/>
  </w:num>
  <w:num w:numId="16">
    <w:abstractNumId w:val="1"/>
  </w:num>
  <w:num w:numId="17">
    <w:abstractNumId w:val="14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DF"/>
    <w:rsid w:val="000B32B5"/>
    <w:rsid w:val="000D025F"/>
    <w:rsid w:val="00110266"/>
    <w:rsid w:val="00112F93"/>
    <w:rsid w:val="001C68F4"/>
    <w:rsid w:val="0035188E"/>
    <w:rsid w:val="003B558B"/>
    <w:rsid w:val="003E64EA"/>
    <w:rsid w:val="003F5AF7"/>
    <w:rsid w:val="004249A9"/>
    <w:rsid w:val="0046598F"/>
    <w:rsid w:val="005468B6"/>
    <w:rsid w:val="005B7BF9"/>
    <w:rsid w:val="00672709"/>
    <w:rsid w:val="006C7467"/>
    <w:rsid w:val="007E3CDF"/>
    <w:rsid w:val="008563D0"/>
    <w:rsid w:val="008F1FEA"/>
    <w:rsid w:val="00920EB8"/>
    <w:rsid w:val="00986128"/>
    <w:rsid w:val="0099772F"/>
    <w:rsid w:val="00AC77BE"/>
    <w:rsid w:val="00BB3448"/>
    <w:rsid w:val="00BE3A4B"/>
    <w:rsid w:val="00C81CF8"/>
    <w:rsid w:val="00CE6A96"/>
    <w:rsid w:val="00D1394B"/>
    <w:rsid w:val="00D623C9"/>
    <w:rsid w:val="00DB3B2F"/>
    <w:rsid w:val="00DF1322"/>
    <w:rsid w:val="00DF50F1"/>
    <w:rsid w:val="00E308A7"/>
    <w:rsid w:val="00F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10DCF-0DB5-4B8F-AC2F-B6BD9F5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960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603F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czeinternetowe">
    <w:name w:val="Łącze internetowe"/>
    <w:rsid w:val="00D368C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4B459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A6142B"/>
    <w:pPr>
      <w:spacing w:line="252" w:lineRule="auto"/>
      <w:ind w:left="720"/>
      <w:contextualSpacing/>
    </w:pPr>
  </w:style>
  <w:style w:type="paragraph" w:customStyle="1" w:styleId="western">
    <w:name w:val="western"/>
    <w:basedOn w:val="Normalny"/>
    <w:qFormat/>
    <w:rsid w:val="009603F4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614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7BF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F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FE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dtest.net/" TargetMode="External"/><Relationship Id="rId13" Type="http://schemas.openxmlformats.org/officeDocument/2006/relationships/hyperlink" Target="http://www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zej.zgodka@pib-nio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zgodka@co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eedtest.ne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-lacza.pl/" TargetMode="External"/><Relationship Id="rId14" Type="http://schemas.openxmlformats.org/officeDocument/2006/relationships/hyperlink" Target="mailto:efaktury@pib-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0045-7564-417E-8F7C-6B7A10AD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2782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dc:description/>
  <cp:lastModifiedBy>Beata Dymek</cp:lastModifiedBy>
  <cp:revision>26</cp:revision>
  <dcterms:created xsi:type="dcterms:W3CDTF">2021-03-16T10:15:00Z</dcterms:created>
  <dcterms:modified xsi:type="dcterms:W3CDTF">2021-04-15T11:39:00Z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Centrum Onkologii Instytut im. M. Curie-Skłodowskiej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